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1" w:type="dxa"/>
        <w:tblLayout w:type="fixed"/>
        <w:tblLook w:val="04A0" w:firstRow="1" w:lastRow="0" w:firstColumn="1" w:lastColumn="0" w:noHBand="0" w:noVBand="1"/>
      </w:tblPr>
      <w:tblGrid>
        <w:gridCol w:w="1555"/>
        <w:gridCol w:w="8646"/>
      </w:tblGrid>
      <w:tr w:rsidR="001D4729" w:rsidRPr="00CA2882" w14:paraId="38DEF708" w14:textId="77777777" w:rsidTr="00263E8A">
        <w:tc>
          <w:tcPr>
            <w:tcW w:w="1555" w:type="dxa"/>
          </w:tcPr>
          <w:p w14:paraId="178DF835" w14:textId="77777777" w:rsidR="001D4729" w:rsidRPr="00CA2882" w:rsidRDefault="001D4729" w:rsidP="00F42833">
            <w:pPr>
              <w:rPr>
                <w:rFonts w:cstheme="minorHAnsi"/>
                <w:lang w:val="el-GR"/>
              </w:rPr>
            </w:pPr>
            <w:bookmarkStart w:id="0" w:name="_GoBack"/>
            <w:bookmarkEnd w:id="0"/>
            <w:r w:rsidRPr="00CA2882">
              <w:rPr>
                <w:rFonts w:cstheme="minorHAnsi"/>
                <w:lang w:val="el-GR"/>
              </w:rPr>
              <w:t>CY DRAFT</w:t>
            </w:r>
          </w:p>
          <w:p w14:paraId="3C77C379" w14:textId="77777777" w:rsidR="001D4729" w:rsidRPr="00CA2882" w:rsidRDefault="001D4729" w:rsidP="00F42833">
            <w:pPr>
              <w:rPr>
                <w:rFonts w:cstheme="minorHAnsi"/>
                <w:lang w:val="el-GR"/>
              </w:rPr>
            </w:pPr>
            <w:r w:rsidRPr="00CA2882">
              <w:rPr>
                <w:rFonts w:cstheme="minorHAnsi"/>
                <w:lang w:val="el-GR"/>
              </w:rPr>
              <w:t>SPACE LAW</w:t>
            </w:r>
          </w:p>
          <w:p w14:paraId="5992D7F7" w14:textId="77777777" w:rsidR="001D4729" w:rsidRPr="00CA2882" w:rsidRDefault="001D4729" w:rsidP="00F42833">
            <w:pPr>
              <w:rPr>
                <w:rFonts w:cstheme="minorHAnsi"/>
                <w:lang w:val="el-GR"/>
              </w:rPr>
            </w:pPr>
            <w:r w:rsidRPr="00CA2882">
              <w:rPr>
                <w:rFonts w:cstheme="minorHAnsi"/>
                <w:lang w:val="el-GR"/>
              </w:rPr>
              <w:t>REGULATIONS</w:t>
            </w:r>
          </w:p>
          <w:p w14:paraId="0AEB3581" w14:textId="3CB65945" w:rsidR="001D4729" w:rsidRPr="00CA2882" w:rsidRDefault="00263E8A" w:rsidP="00CA2882">
            <w:pPr>
              <w:rPr>
                <w:rFonts w:cstheme="minorHAnsi"/>
                <w:lang w:val="el-GR"/>
              </w:rPr>
            </w:pPr>
            <w:r>
              <w:rPr>
                <w:rFonts w:cstheme="minorHAnsi"/>
                <w:lang w:val="en-US"/>
              </w:rPr>
              <w:t>Version</w:t>
            </w:r>
            <w:r w:rsidR="001D4729" w:rsidRPr="00CA2882">
              <w:rPr>
                <w:rFonts w:cstheme="minorHAnsi"/>
                <w:lang w:val="el-GR"/>
              </w:rPr>
              <w:t xml:space="preserve"> 0</w:t>
            </w:r>
            <w:r>
              <w:rPr>
                <w:rFonts w:cstheme="minorHAnsi"/>
                <w:lang w:val="en-US"/>
              </w:rPr>
              <w:t>.4</w:t>
            </w:r>
            <w:r w:rsidR="008309E6" w:rsidRPr="00CA2882">
              <w:rPr>
                <w:rFonts w:cstheme="minorHAnsi"/>
                <w:lang w:val="el-GR"/>
              </w:rPr>
              <w:t xml:space="preserve"> </w:t>
            </w:r>
          </w:p>
          <w:p w14:paraId="7C7057B9" w14:textId="77777777" w:rsidR="001D4729" w:rsidRPr="00CA2882" w:rsidRDefault="001D4729" w:rsidP="00F42833">
            <w:pPr>
              <w:rPr>
                <w:rFonts w:cstheme="minorHAnsi"/>
                <w:lang w:val="el-GR"/>
              </w:rPr>
            </w:pPr>
          </w:p>
          <w:p w14:paraId="7CE24772" w14:textId="77777777" w:rsidR="001D4729" w:rsidRPr="00CA2882" w:rsidRDefault="001D4729" w:rsidP="00F42833">
            <w:pPr>
              <w:rPr>
                <w:rFonts w:cstheme="minorHAnsi"/>
                <w:lang w:val="el-GR"/>
              </w:rPr>
            </w:pPr>
          </w:p>
        </w:tc>
        <w:tc>
          <w:tcPr>
            <w:tcW w:w="8646" w:type="dxa"/>
          </w:tcPr>
          <w:p w14:paraId="7DA1890B" w14:textId="659F66C7" w:rsidR="001D4729" w:rsidRPr="00CA2882" w:rsidRDefault="00E860F9" w:rsidP="00E860F9">
            <w:pPr>
              <w:jc w:val="center"/>
              <w:rPr>
                <w:rFonts w:cstheme="minorHAnsi"/>
                <w:lang w:val="el-GR"/>
              </w:rPr>
            </w:pPr>
            <w:r w:rsidRPr="00CA2882">
              <w:rPr>
                <w:rFonts w:cstheme="minorHAnsi"/>
                <w:lang w:val="el-GR"/>
              </w:rPr>
              <w:t>Αριθμός ΧΧΧ</w:t>
            </w:r>
          </w:p>
          <w:p w14:paraId="2F36CA18" w14:textId="77777777" w:rsidR="00E860F9" w:rsidRPr="00CA2882" w:rsidRDefault="00E860F9" w:rsidP="00E860F9">
            <w:pPr>
              <w:jc w:val="center"/>
              <w:rPr>
                <w:rFonts w:cstheme="minorHAnsi"/>
                <w:lang w:val="el-GR"/>
              </w:rPr>
            </w:pPr>
          </w:p>
          <w:p w14:paraId="1557EA0F" w14:textId="77777777" w:rsidR="001D4729" w:rsidRDefault="001D4729" w:rsidP="008309E6">
            <w:pPr>
              <w:jc w:val="both"/>
              <w:rPr>
                <w:rFonts w:cstheme="minorHAnsi"/>
                <w:lang w:val="el-GR"/>
              </w:rPr>
            </w:pPr>
            <w:r w:rsidRPr="00CA2882">
              <w:rPr>
                <w:rFonts w:cstheme="minorHAnsi"/>
                <w:lang w:val="el-GR"/>
              </w:rPr>
              <w:t>Οι περί του Διαστήματος Νόμου (</w:t>
            </w:r>
            <w:r w:rsidR="00CD2E84">
              <w:rPr>
                <w:rFonts w:cstheme="minorHAnsi"/>
                <w:lang w:val="el-GR"/>
              </w:rPr>
              <w:t>σ</w:t>
            </w:r>
            <w:r w:rsidR="008309E6" w:rsidRPr="00CA2882">
              <w:rPr>
                <w:rFonts w:cstheme="minorHAnsi"/>
                <w:lang w:val="el-GR"/>
              </w:rPr>
              <w:t xml:space="preserve">χετικά </w:t>
            </w:r>
            <w:r w:rsidRPr="00CA2882">
              <w:rPr>
                <w:rFonts w:cstheme="minorHAnsi"/>
                <w:lang w:val="el-GR"/>
              </w:rPr>
              <w:t xml:space="preserve">με την εξουσιοδότηση διαστημικών δραστηριοτήτων και την καταχώρηση στο εθνικό μητρώο διαστημικών αντικειμένων) Κανονισμοί του 20ΧΧ, οι οποίοι εκδόθηκαν από το Υπουργικό Συμβούλιο, δυνάμει του άρθρου 23 του περί Διαστήματος Νόμου, αφού κατατέθηκαν στη Βουλή των Αντιπροσώπων και εγκρίθηκαν από αυτή, δημοσιεύονται στην Επίσημη Εφημερίδα της Δημοκρατίας σύμφωνα με το εδάφιο (3) του άρθρου 3 του περί της Καταθέσεως στη Βουλή των Αντιπροσώπων των Κανονισμών που Εκδίδονται με Εξουσιοδότηση Νόμου, Νόμου (Ν.99 του 1989 όπως τροποποιήθηκε με τους Νόμους 227 του 1990 μέχρι 3(Ι) του 2010)  </w:t>
            </w:r>
          </w:p>
          <w:p w14:paraId="39136A3A" w14:textId="3A8B841C" w:rsidR="00263E8A" w:rsidRPr="00CA2882" w:rsidRDefault="00263E8A" w:rsidP="008309E6">
            <w:pPr>
              <w:jc w:val="both"/>
              <w:rPr>
                <w:rFonts w:cstheme="minorHAnsi"/>
                <w:lang w:val="el-GR"/>
              </w:rPr>
            </w:pPr>
          </w:p>
        </w:tc>
      </w:tr>
      <w:tr w:rsidR="001D4729" w:rsidRPr="00CA2882" w14:paraId="2C0FB409" w14:textId="77777777" w:rsidTr="00263E8A">
        <w:tc>
          <w:tcPr>
            <w:tcW w:w="1555" w:type="dxa"/>
          </w:tcPr>
          <w:p w14:paraId="5CB7BE14" w14:textId="77777777" w:rsidR="001D4729" w:rsidRPr="00CA2882" w:rsidRDefault="001D4729" w:rsidP="00F42833">
            <w:pPr>
              <w:rPr>
                <w:rFonts w:cstheme="minorHAnsi"/>
                <w:lang w:val="el-GR"/>
              </w:rPr>
            </w:pPr>
          </w:p>
        </w:tc>
        <w:tc>
          <w:tcPr>
            <w:tcW w:w="8646" w:type="dxa"/>
          </w:tcPr>
          <w:p w14:paraId="1003ECBF" w14:textId="77777777" w:rsidR="001D4729" w:rsidRPr="00CA2882" w:rsidRDefault="001D4729" w:rsidP="00F42833">
            <w:pPr>
              <w:rPr>
                <w:rFonts w:cstheme="minorHAnsi"/>
                <w:lang w:val="el-GR"/>
              </w:rPr>
            </w:pPr>
          </w:p>
          <w:p w14:paraId="019E08F2" w14:textId="77777777" w:rsidR="001D4729" w:rsidRPr="00CA2882" w:rsidRDefault="001D4729" w:rsidP="00F42833">
            <w:pPr>
              <w:jc w:val="both"/>
              <w:rPr>
                <w:rFonts w:cstheme="minorHAnsi"/>
                <w:lang w:val="el-GR"/>
              </w:rPr>
            </w:pPr>
            <w:r w:rsidRPr="00CA2882">
              <w:rPr>
                <w:rFonts w:cstheme="minorHAnsi"/>
                <w:lang w:val="el-GR"/>
              </w:rPr>
              <w:t xml:space="preserve">Ο ΠΕΡΙ ΔΙΑΣΤΗΜΑΤΟΣ ΝΟΜΟΣ ΤΟΥ 20ΧΧ ΣΧΕΤΙΚΑ ΜΕ ΤΗΝ  ΕΞΟΥΣΙΟΔΟΤΗΣΗ ΔΙΑΣΤΗΜΙΚΩΝ ΔΡΑΣΤΗΡΙΟΤΗΤΩΝ ΚΑΙ ΤΗΝ ΚΑΤΑΧΩΡΗΣΗ ΣΤΟ ΕΘΝΙΚΟ ΜΗΤΡΩΟ ΔΙΑΣΤΗΜΙΚΩΝ ΑΝΤΙΚΕΙΜΕΝΩΝ </w:t>
            </w:r>
          </w:p>
          <w:p w14:paraId="26C9F02D" w14:textId="77777777" w:rsidR="001D4729" w:rsidRPr="00CA2882" w:rsidRDefault="001D4729" w:rsidP="00F42833">
            <w:pPr>
              <w:rPr>
                <w:rFonts w:cstheme="minorHAnsi"/>
                <w:lang w:val="el-GR"/>
              </w:rPr>
            </w:pPr>
          </w:p>
        </w:tc>
      </w:tr>
      <w:tr w:rsidR="001D4729" w:rsidRPr="00CA2882" w14:paraId="6E79DC3F" w14:textId="77777777" w:rsidTr="00263E8A">
        <w:tc>
          <w:tcPr>
            <w:tcW w:w="1555" w:type="dxa"/>
          </w:tcPr>
          <w:p w14:paraId="717A7966" w14:textId="77777777" w:rsidR="001D4729" w:rsidRPr="00CA2882" w:rsidRDefault="001D4729" w:rsidP="00F42833">
            <w:pPr>
              <w:rPr>
                <w:rFonts w:cstheme="minorHAnsi"/>
                <w:lang w:val="el-GR"/>
              </w:rPr>
            </w:pPr>
          </w:p>
        </w:tc>
        <w:tc>
          <w:tcPr>
            <w:tcW w:w="8646" w:type="dxa"/>
          </w:tcPr>
          <w:p w14:paraId="52AC2163" w14:textId="77777777" w:rsidR="00420194" w:rsidRPr="00CA2882" w:rsidRDefault="00420194" w:rsidP="008309E6">
            <w:pPr>
              <w:jc w:val="center"/>
              <w:rPr>
                <w:rFonts w:cstheme="minorHAnsi"/>
                <w:lang w:val="el-GR"/>
              </w:rPr>
            </w:pPr>
          </w:p>
          <w:p w14:paraId="4B31DB05" w14:textId="078A32CF" w:rsidR="001D4729" w:rsidRPr="00CA2882" w:rsidRDefault="001D4729" w:rsidP="008309E6">
            <w:pPr>
              <w:jc w:val="center"/>
              <w:rPr>
                <w:rFonts w:cstheme="minorHAnsi"/>
                <w:lang w:val="el-GR"/>
              </w:rPr>
            </w:pPr>
            <w:r w:rsidRPr="00CA2882">
              <w:rPr>
                <w:rFonts w:cstheme="minorHAnsi"/>
                <w:lang w:val="el-GR"/>
              </w:rPr>
              <w:t xml:space="preserve">Κανονισμοί δυνάμει </w:t>
            </w:r>
            <w:r w:rsidR="008309E6" w:rsidRPr="00CA2882">
              <w:rPr>
                <w:rFonts w:cstheme="minorHAnsi"/>
                <w:lang w:val="el-GR"/>
              </w:rPr>
              <w:t xml:space="preserve">των </w:t>
            </w:r>
            <w:r w:rsidRPr="00CA2882">
              <w:rPr>
                <w:rFonts w:cstheme="minorHAnsi"/>
                <w:lang w:val="el-GR"/>
              </w:rPr>
              <w:t>άρθρ</w:t>
            </w:r>
            <w:r w:rsidR="008309E6" w:rsidRPr="00CA2882">
              <w:rPr>
                <w:rFonts w:cstheme="minorHAnsi"/>
                <w:lang w:val="el-GR"/>
              </w:rPr>
              <w:t>ων</w:t>
            </w:r>
            <w:r w:rsidRPr="00CA2882">
              <w:rPr>
                <w:rFonts w:cstheme="minorHAnsi"/>
                <w:lang w:val="el-GR"/>
              </w:rPr>
              <w:t xml:space="preserve"> </w:t>
            </w:r>
            <w:r w:rsidR="008309E6" w:rsidRPr="00CA2882">
              <w:rPr>
                <w:rFonts w:cstheme="minorHAnsi"/>
                <w:lang w:val="el-GR"/>
              </w:rPr>
              <w:t>5, 6, 7</w:t>
            </w:r>
            <w:r w:rsidR="00420194" w:rsidRPr="00CA2882">
              <w:rPr>
                <w:rFonts w:cstheme="minorHAnsi"/>
                <w:lang w:val="el-GR"/>
              </w:rPr>
              <w:t>, 8, 10, 11, 12, 13, 14, 15, 16 και</w:t>
            </w:r>
            <w:r w:rsidR="008309E6" w:rsidRPr="00CA2882">
              <w:rPr>
                <w:rFonts w:cstheme="minorHAnsi"/>
                <w:lang w:val="el-GR"/>
              </w:rPr>
              <w:t xml:space="preserve"> </w:t>
            </w:r>
            <w:r w:rsidRPr="00CA2882">
              <w:rPr>
                <w:rFonts w:cstheme="minorHAnsi"/>
                <w:lang w:val="el-GR"/>
              </w:rPr>
              <w:t>23</w:t>
            </w:r>
          </w:p>
          <w:p w14:paraId="02902220" w14:textId="1ED4223A" w:rsidR="00420194" w:rsidRPr="00CA2882" w:rsidRDefault="00420194" w:rsidP="008309E6">
            <w:pPr>
              <w:jc w:val="center"/>
              <w:rPr>
                <w:rFonts w:cstheme="minorHAnsi"/>
                <w:lang w:val="el-GR"/>
              </w:rPr>
            </w:pPr>
          </w:p>
        </w:tc>
      </w:tr>
      <w:tr w:rsidR="001D4729" w:rsidRPr="00CA2882" w14:paraId="3B82BEBF" w14:textId="77777777" w:rsidTr="00263E8A">
        <w:tc>
          <w:tcPr>
            <w:tcW w:w="1555" w:type="dxa"/>
          </w:tcPr>
          <w:p w14:paraId="540346B0" w14:textId="77777777" w:rsidR="001D4729" w:rsidRPr="00CA2882" w:rsidRDefault="001D4729" w:rsidP="00F42833">
            <w:pPr>
              <w:rPr>
                <w:rFonts w:cstheme="minorHAnsi"/>
                <w:lang w:val="el-GR"/>
              </w:rPr>
            </w:pPr>
            <w:r w:rsidRPr="00CA2882">
              <w:rPr>
                <w:rFonts w:cstheme="minorHAnsi"/>
                <w:lang w:val="el-GR"/>
              </w:rPr>
              <w:t>ΧΧ(Ι) του 20ΧΧ</w:t>
            </w:r>
          </w:p>
        </w:tc>
        <w:tc>
          <w:tcPr>
            <w:tcW w:w="8646" w:type="dxa"/>
          </w:tcPr>
          <w:p w14:paraId="1CBBAAC7" w14:textId="77777777" w:rsidR="001D4729" w:rsidRPr="00CA2882" w:rsidRDefault="001D4729" w:rsidP="00CA2882">
            <w:pPr>
              <w:jc w:val="both"/>
              <w:rPr>
                <w:rFonts w:cstheme="minorHAnsi"/>
                <w:b/>
                <w:bCs/>
                <w:lang w:val="el-GR"/>
              </w:rPr>
            </w:pPr>
            <w:r w:rsidRPr="00CA2882">
              <w:rPr>
                <w:rFonts w:cstheme="minorHAnsi"/>
                <w:lang w:val="el-GR"/>
              </w:rPr>
              <w:t>Για σκοπούς εφαρμογής του περί Διαστήματος Νόμου του 20ΧΧ,  το Υπουργικό Συμβούλιο, ασκώντας τις εξουσίες που του παρέχει το άρθρο 23 του περί Διαστήματος Νόμου του 20ΧΧ, εκδίδει τους ακόλουθους Κανονισμούς:</w:t>
            </w:r>
          </w:p>
          <w:p w14:paraId="669349CA" w14:textId="77777777" w:rsidR="001D4729" w:rsidRPr="00CA2882" w:rsidRDefault="001D4729" w:rsidP="00CA2882">
            <w:pPr>
              <w:jc w:val="both"/>
              <w:rPr>
                <w:rFonts w:cstheme="minorHAnsi"/>
                <w:lang w:val="el-GR"/>
              </w:rPr>
            </w:pPr>
          </w:p>
        </w:tc>
      </w:tr>
      <w:tr w:rsidR="001D4729" w:rsidRPr="00CA2882" w14:paraId="2688E07F" w14:textId="77777777" w:rsidTr="00263E8A">
        <w:tc>
          <w:tcPr>
            <w:tcW w:w="1555" w:type="dxa"/>
          </w:tcPr>
          <w:p w14:paraId="21DC829A" w14:textId="77777777" w:rsidR="001D4729" w:rsidRPr="00CA2882" w:rsidRDefault="001D4729" w:rsidP="00F42833">
            <w:pPr>
              <w:rPr>
                <w:rFonts w:cstheme="minorHAnsi"/>
                <w:lang w:val="el-GR"/>
              </w:rPr>
            </w:pPr>
            <w:r w:rsidRPr="00CA2882">
              <w:rPr>
                <w:rFonts w:cstheme="minorHAnsi"/>
                <w:lang w:val="el-GR"/>
              </w:rPr>
              <w:t>Συνοπτικός τίτλος.</w:t>
            </w:r>
          </w:p>
        </w:tc>
        <w:tc>
          <w:tcPr>
            <w:tcW w:w="8646" w:type="dxa"/>
          </w:tcPr>
          <w:p w14:paraId="570921CC" w14:textId="0828C9FD" w:rsidR="001D4729" w:rsidRPr="00CA2882" w:rsidRDefault="001D4729" w:rsidP="00CA2882">
            <w:pPr>
              <w:jc w:val="both"/>
              <w:rPr>
                <w:rFonts w:cstheme="minorHAnsi"/>
                <w:lang w:val="el-GR"/>
              </w:rPr>
            </w:pPr>
            <w:r w:rsidRPr="00CA2882">
              <w:rPr>
                <w:rFonts w:cstheme="minorHAnsi"/>
                <w:lang w:val="el-GR"/>
              </w:rPr>
              <w:t>1. Οι παρόντες Κανονισμοί θα αναφέρονται ως οι περί Διαστήματος Νόμου</w:t>
            </w:r>
            <w:r w:rsidR="00D55F35" w:rsidRPr="00CA2882">
              <w:rPr>
                <w:rFonts w:cstheme="minorHAnsi"/>
                <w:lang w:val="el-GR"/>
              </w:rPr>
              <w:t xml:space="preserve"> (</w:t>
            </w:r>
            <w:r w:rsidR="00CD2E84">
              <w:rPr>
                <w:rFonts w:cstheme="minorHAnsi"/>
                <w:lang w:val="el-GR"/>
              </w:rPr>
              <w:t>σ</w:t>
            </w:r>
            <w:r w:rsidR="00D55F35" w:rsidRPr="00CA2882">
              <w:rPr>
                <w:rFonts w:cstheme="minorHAnsi"/>
                <w:lang w:val="el-GR"/>
              </w:rPr>
              <w:t xml:space="preserve">χετικά με την εξουσιοδότηση διαστημικών δραστηριοτήτων και την καταχώρηση στο εθνικό μητρώο διαστημικών αντικειμένων) </w:t>
            </w:r>
            <w:r w:rsidRPr="00CA2882">
              <w:rPr>
                <w:rFonts w:cstheme="minorHAnsi"/>
                <w:lang w:val="el-GR"/>
              </w:rPr>
              <w:t xml:space="preserve"> Κανονισμοί του 20ΧΧ </w:t>
            </w:r>
          </w:p>
          <w:p w14:paraId="238AFFED" w14:textId="7445E824" w:rsidR="00FE4BD1" w:rsidRPr="00CA2882" w:rsidRDefault="00FE4BD1" w:rsidP="00CA2882">
            <w:pPr>
              <w:jc w:val="both"/>
              <w:rPr>
                <w:rFonts w:cstheme="minorHAnsi"/>
                <w:lang w:val="el-GR"/>
              </w:rPr>
            </w:pPr>
          </w:p>
        </w:tc>
      </w:tr>
      <w:tr w:rsidR="001D4729" w:rsidRPr="00CA2882" w14:paraId="714E2CE6" w14:textId="77777777" w:rsidTr="00263E8A">
        <w:tc>
          <w:tcPr>
            <w:tcW w:w="1555" w:type="dxa"/>
          </w:tcPr>
          <w:p w14:paraId="6C1920DB" w14:textId="77777777" w:rsidR="001D4729" w:rsidRPr="00CA2882" w:rsidRDefault="001D4729" w:rsidP="00F42833">
            <w:pPr>
              <w:rPr>
                <w:rFonts w:cstheme="minorHAnsi"/>
                <w:lang w:val="el-GR"/>
              </w:rPr>
            </w:pPr>
            <w:r w:rsidRPr="00CA2882">
              <w:rPr>
                <w:rFonts w:cstheme="minorHAnsi"/>
                <w:lang w:val="el-GR"/>
              </w:rPr>
              <w:t>Ορισμοί</w:t>
            </w:r>
          </w:p>
        </w:tc>
        <w:tc>
          <w:tcPr>
            <w:tcW w:w="8646" w:type="dxa"/>
          </w:tcPr>
          <w:p w14:paraId="1B0E5EA8" w14:textId="77777777" w:rsidR="001D4729" w:rsidRPr="00CA2882" w:rsidRDefault="001D4729" w:rsidP="00CA2882">
            <w:pPr>
              <w:jc w:val="both"/>
              <w:rPr>
                <w:rFonts w:cstheme="minorHAnsi"/>
                <w:lang w:val="el-GR"/>
              </w:rPr>
            </w:pPr>
            <w:r w:rsidRPr="00CA2882">
              <w:rPr>
                <w:rFonts w:cstheme="minorHAnsi"/>
                <w:lang w:val="el-GR"/>
              </w:rPr>
              <w:t>2.-(1) Στους παρόντες Κανονισμούς εκτός αν από το κείμενο προκύπτει διαφορετική έννοια-</w:t>
            </w:r>
          </w:p>
          <w:p w14:paraId="1152187E" w14:textId="77777777" w:rsidR="001D4729" w:rsidRPr="00CA2882" w:rsidRDefault="001D4729" w:rsidP="00CA2882">
            <w:pPr>
              <w:jc w:val="both"/>
              <w:rPr>
                <w:rFonts w:cstheme="minorHAnsi"/>
                <w:lang w:val="el-GR"/>
              </w:rPr>
            </w:pPr>
          </w:p>
          <w:p w14:paraId="1D543D96" w14:textId="22EB4CED" w:rsidR="00EE7CFF" w:rsidRPr="00CA2882" w:rsidRDefault="00EE7CFF" w:rsidP="00CA2882">
            <w:pPr>
              <w:jc w:val="both"/>
              <w:rPr>
                <w:rFonts w:cstheme="minorHAnsi"/>
                <w:lang w:val="el-GR"/>
              </w:rPr>
            </w:pPr>
            <w:r w:rsidRPr="00CA2882">
              <w:rPr>
                <w:rFonts w:cstheme="minorHAnsi"/>
                <w:lang w:val="el-GR"/>
              </w:rPr>
              <w:t xml:space="preserve">«αξιολόγηση» σημαίνει τη διεργασία αξιολόγησης </w:t>
            </w:r>
            <w:r w:rsidR="009D7A3B" w:rsidRPr="00CA2882">
              <w:rPr>
                <w:rFonts w:cstheme="minorHAnsi"/>
                <w:lang w:val="el-GR"/>
              </w:rPr>
              <w:t>του περιεχομένου του φακέλου</w:t>
            </w:r>
            <w:r w:rsidRPr="00CA2882">
              <w:rPr>
                <w:rFonts w:cstheme="minorHAnsi"/>
                <w:lang w:val="el-GR"/>
              </w:rPr>
              <w:t xml:space="preserve"> </w:t>
            </w:r>
            <w:r w:rsidR="009D7A3B" w:rsidRPr="00CA2882">
              <w:rPr>
                <w:rFonts w:cstheme="minorHAnsi"/>
                <w:lang w:val="el-GR"/>
              </w:rPr>
              <w:t xml:space="preserve">της αίτησης </w:t>
            </w:r>
            <w:r w:rsidR="00D9026E" w:rsidRPr="00CA2882">
              <w:rPr>
                <w:rFonts w:cstheme="minorHAnsi"/>
                <w:lang w:val="el-GR"/>
              </w:rPr>
              <w:t xml:space="preserve">για χορήγηση εξουσιοδότησης διαστημικών δραστηριοτήτων </w:t>
            </w:r>
            <w:r w:rsidRPr="00CA2882">
              <w:rPr>
                <w:rFonts w:cstheme="minorHAnsi"/>
                <w:lang w:val="el-GR"/>
              </w:rPr>
              <w:t>με την οποία αποδεικνύεται ότι πληρούνται οι ουσιώδεις απαιτήσεις των διατάξεων του παρόντος Νόμου και των Κανονισμών που εκδίδονται δυνάμει αυτού</w:t>
            </w:r>
            <w:r w:rsidRPr="00CA2882">
              <w:rPr>
                <w:sz w:val="24"/>
                <w:szCs w:val="24"/>
                <w:lang w:val="el-GR"/>
              </w:rPr>
              <w:t>·</w:t>
            </w:r>
          </w:p>
          <w:p w14:paraId="1E722DD0" w14:textId="77777777" w:rsidR="00EE7CFF" w:rsidRPr="00CA2882" w:rsidRDefault="00EE7CFF" w:rsidP="00CA2882">
            <w:pPr>
              <w:jc w:val="both"/>
              <w:rPr>
                <w:rFonts w:cstheme="minorHAnsi"/>
                <w:lang w:val="el-GR"/>
              </w:rPr>
            </w:pPr>
          </w:p>
          <w:p w14:paraId="55605651" w14:textId="347AE4E7" w:rsidR="00EE7CFF" w:rsidRPr="00CA2882" w:rsidRDefault="00EE7CFF" w:rsidP="00CA2882">
            <w:pPr>
              <w:jc w:val="both"/>
              <w:rPr>
                <w:rFonts w:cstheme="minorHAnsi"/>
                <w:lang w:val="el-GR"/>
              </w:rPr>
            </w:pPr>
            <w:r w:rsidRPr="00CA2882">
              <w:rPr>
                <w:rFonts w:cstheme="minorHAnsi"/>
                <w:lang w:val="el-GR"/>
              </w:rPr>
              <w:t>«διαδικασία διαπραγμάτευσης» σηµαίνει διαδικασία για τη χορήγηση εξουσιοδότησης, στο πλαίσιο της οποίας Φορέας Άσκησης Διαστημικών Δραστηριοτήτων έχει αιτηθεί στο Διευθυντή να ασκήσει διαστημικές δραστηριότητες, τον οποίον ο Υφυπουργός κρίνει ότι είναι εκ πρώτης όψεως κατάλληλο για να κατέχει την εξουσιοδότηση, και ο Διευθυντής διαπραγματεύεται, µε το πρόσωπο που έχει αποδειχτεί και επιβεβαιωθεί ότι είναι πράγµατι κατάλληλ</w:t>
            </w:r>
            <w:r w:rsidR="00D9026E" w:rsidRPr="00CA2882">
              <w:rPr>
                <w:rFonts w:cstheme="minorHAnsi"/>
                <w:lang w:val="el-GR"/>
              </w:rPr>
              <w:t>ο</w:t>
            </w:r>
            <w:r w:rsidRPr="00CA2882">
              <w:rPr>
                <w:rFonts w:cstheme="minorHAnsi"/>
                <w:lang w:val="el-GR"/>
              </w:rPr>
              <w:t xml:space="preserve"> για να κατέχει την εξουσιοδότηση, τους όρους, τις διαστημικές δραστηριότητες που εξουσιοδοτούνται, το τέλος, τον τρόπο καταβολής του τέλους και τη διάρκεια της εξουσιοδότησης και οτιδήποτε άλλο αφορά την εν λόγω εξουσιοδότηση·</w:t>
            </w:r>
          </w:p>
          <w:p w14:paraId="7C53006E" w14:textId="77777777" w:rsidR="00EE7CFF" w:rsidRPr="00CA2882" w:rsidRDefault="00EE7CFF" w:rsidP="00CA2882">
            <w:pPr>
              <w:jc w:val="both"/>
              <w:rPr>
                <w:rFonts w:cstheme="minorHAnsi"/>
                <w:lang w:val="el-GR"/>
              </w:rPr>
            </w:pPr>
          </w:p>
          <w:p w14:paraId="15825BDD" w14:textId="77777777" w:rsidR="001D4729" w:rsidRPr="00CA2882" w:rsidRDefault="001D4729" w:rsidP="00CA2882">
            <w:pPr>
              <w:jc w:val="both"/>
              <w:rPr>
                <w:rFonts w:cstheme="minorHAnsi"/>
                <w:lang w:val="el-GR"/>
              </w:rPr>
            </w:pPr>
            <w:r w:rsidRPr="00CA2882">
              <w:rPr>
                <w:rFonts w:cstheme="minorHAnsi"/>
                <w:lang w:val="el-GR"/>
              </w:rPr>
              <w:t>«Νόμος» σημαίνει τον περί Διαστήματος Νόμο (σχετικά με την εξουσιοδότηση διαστημικών δραστηριοτήτων και την καταχώρηση στο εθνικό μητρώο διαστημικών αντικειμένων).</w:t>
            </w:r>
          </w:p>
          <w:p w14:paraId="450AE8B4" w14:textId="77777777" w:rsidR="001D4729" w:rsidRPr="00CA2882" w:rsidRDefault="001D4729" w:rsidP="00CA2882">
            <w:pPr>
              <w:jc w:val="both"/>
              <w:rPr>
                <w:rFonts w:cstheme="minorHAnsi"/>
                <w:lang w:val="el-GR"/>
              </w:rPr>
            </w:pPr>
          </w:p>
          <w:p w14:paraId="4E8E1CCD" w14:textId="635155C9" w:rsidR="001D4729" w:rsidRPr="00CA2882" w:rsidRDefault="001D4729" w:rsidP="00CA2882">
            <w:pPr>
              <w:jc w:val="both"/>
              <w:rPr>
                <w:rFonts w:cstheme="minorHAnsi"/>
                <w:lang w:val="el-GR"/>
              </w:rPr>
            </w:pPr>
            <w:r w:rsidRPr="00CA2882">
              <w:rPr>
                <w:rFonts w:cstheme="minorHAnsi"/>
                <w:lang w:val="el-GR"/>
              </w:rPr>
              <w:t xml:space="preserve">(2) Οποιοιδήποτε άλλοι όροι, που περιέχονται στους παρόντες Κανονισμούς και δεν ορίζονται ειδικά σε αυτούς, έχουν την έννοια που τους αποδίδει ο Νόμος , όπως αυτός εκάστοτε τροποποιείται ή αντικαθίσταται. </w:t>
            </w:r>
          </w:p>
          <w:p w14:paraId="3CF3D564" w14:textId="77777777" w:rsidR="001D4729" w:rsidRPr="00CA2882" w:rsidRDefault="001D4729" w:rsidP="00CA2882">
            <w:pPr>
              <w:jc w:val="both"/>
              <w:rPr>
                <w:rFonts w:cstheme="minorHAnsi"/>
                <w:lang w:val="el-GR"/>
              </w:rPr>
            </w:pPr>
          </w:p>
        </w:tc>
      </w:tr>
      <w:tr w:rsidR="001D4729" w:rsidRPr="00CA2882" w14:paraId="1720BF40" w14:textId="77777777" w:rsidTr="00263E8A">
        <w:tc>
          <w:tcPr>
            <w:tcW w:w="1555" w:type="dxa"/>
          </w:tcPr>
          <w:p w14:paraId="5F1D7002" w14:textId="77777777" w:rsidR="001D4729" w:rsidRPr="00CA2882" w:rsidRDefault="001D4729" w:rsidP="00F42833">
            <w:pPr>
              <w:rPr>
                <w:rFonts w:cstheme="minorHAnsi"/>
                <w:lang w:val="el-GR"/>
              </w:rPr>
            </w:pPr>
            <w:r w:rsidRPr="00CA2882">
              <w:rPr>
                <w:rFonts w:cstheme="minorHAnsi"/>
                <w:lang w:val="el-GR"/>
              </w:rPr>
              <w:t xml:space="preserve">Διαδικασία και Περιεχόμενο φακέλου </w:t>
            </w:r>
            <w:r w:rsidRPr="00CA2882">
              <w:rPr>
                <w:rFonts w:cstheme="minorHAnsi"/>
                <w:lang w:val="el-GR"/>
              </w:rPr>
              <w:lastRenderedPageBreak/>
              <w:t xml:space="preserve">εξουσιοδότησης </w:t>
            </w:r>
          </w:p>
        </w:tc>
        <w:tc>
          <w:tcPr>
            <w:tcW w:w="8646" w:type="dxa"/>
          </w:tcPr>
          <w:p w14:paraId="075EF1B2" w14:textId="77777777" w:rsidR="001D4729" w:rsidRPr="00CA2882" w:rsidRDefault="001D4729" w:rsidP="00F42833">
            <w:pPr>
              <w:jc w:val="both"/>
              <w:rPr>
                <w:rFonts w:cstheme="minorHAnsi"/>
                <w:lang w:val="el-GR"/>
              </w:rPr>
            </w:pPr>
            <w:r w:rsidRPr="00CA2882">
              <w:rPr>
                <w:rFonts w:cstheme="minorHAnsi"/>
                <w:lang w:val="el-GR"/>
              </w:rPr>
              <w:lastRenderedPageBreak/>
              <w:t xml:space="preserve">3.-(1) Ο Φορέας υποβάλλει γραπτώς την αίτηση του για εξουσιοδότηση διαστημικής δραστηριότητας στην Αρμόδια Αρχή, τουλάχιστον έξι (6) μήνες πριν από την προγραμματισμένη εκτόξευση ενός διαστημικού αντικειμένου, ή τρεις (3) μήνες πριν από την απόκτηση ενός διαστημικού αντικειμένου σε τροχιά. </w:t>
            </w:r>
          </w:p>
          <w:p w14:paraId="606ADB88" w14:textId="77777777" w:rsidR="001D4729" w:rsidRPr="00CA2882" w:rsidRDefault="001D4729" w:rsidP="00F42833">
            <w:pPr>
              <w:jc w:val="both"/>
              <w:rPr>
                <w:rFonts w:cstheme="minorHAnsi"/>
                <w:lang w:val="el-GR"/>
              </w:rPr>
            </w:pPr>
          </w:p>
          <w:p w14:paraId="7E74CE23" w14:textId="63227CDD" w:rsidR="001D4729" w:rsidRPr="00CA2882" w:rsidRDefault="001D4729" w:rsidP="00F42833">
            <w:pPr>
              <w:jc w:val="both"/>
              <w:rPr>
                <w:rFonts w:cstheme="minorHAnsi"/>
                <w:lang w:val="el-GR"/>
              </w:rPr>
            </w:pPr>
            <w:r w:rsidRPr="00CA2882">
              <w:rPr>
                <w:rFonts w:cstheme="minorHAnsi"/>
                <w:lang w:val="el-GR"/>
              </w:rPr>
              <w:t xml:space="preserve">(2) Ο Φορέας, στην αίτησή του για εξουσιοδότηση διαστημικής δραστηριότητας, παρέχει τις ακόλουθες πληροφορίες για την αξιολόγηση της </w:t>
            </w:r>
            <w:r w:rsidR="006365EA" w:rsidRPr="00CA2882">
              <w:rPr>
                <w:rFonts w:cstheme="minorHAnsi"/>
                <w:lang w:val="el-GR"/>
              </w:rPr>
              <w:t xml:space="preserve">καταλληλότητας και </w:t>
            </w:r>
            <w:r w:rsidRPr="00CA2882">
              <w:rPr>
                <w:rFonts w:cstheme="minorHAnsi"/>
                <w:lang w:val="el-GR"/>
              </w:rPr>
              <w:t>επιλεξιμότητας του:</w:t>
            </w:r>
          </w:p>
          <w:p w14:paraId="27428212" w14:textId="77777777" w:rsidR="006F05AE" w:rsidRPr="00CA2882" w:rsidRDefault="006F05AE" w:rsidP="00F42833">
            <w:pPr>
              <w:jc w:val="both"/>
              <w:rPr>
                <w:rFonts w:cstheme="minorHAnsi"/>
                <w:lang w:val="el-GR"/>
              </w:rPr>
            </w:pPr>
          </w:p>
          <w:p w14:paraId="62151DD5" w14:textId="4254F715" w:rsidR="001D4729" w:rsidRPr="00CA2882" w:rsidRDefault="001D4729" w:rsidP="00942B43">
            <w:pPr>
              <w:pStyle w:val="ListParagraph"/>
              <w:numPr>
                <w:ilvl w:val="0"/>
                <w:numId w:val="1"/>
              </w:numPr>
              <w:ind w:hanging="45"/>
              <w:jc w:val="both"/>
              <w:rPr>
                <w:rFonts w:cstheme="minorHAnsi"/>
                <w:lang w:val="el-GR"/>
              </w:rPr>
            </w:pPr>
            <w:r w:rsidRPr="00CA2882">
              <w:rPr>
                <w:rFonts w:cstheme="minorHAnsi"/>
                <w:lang w:val="el-GR"/>
              </w:rPr>
              <w:t>τα πλήρη στοιχεία της ταυτότητας του και της νομικής του μορφής</w:t>
            </w:r>
            <w:r w:rsidR="009C59F0" w:rsidRPr="00CA2882">
              <w:rPr>
                <w:rFonts w:cstheme="minorHAnsi"/>
                <w:lang w:val="el-GR"/>
              </w:rPr>
              <w:t>, στοιχεία</w:t>
            </w:r>
            <w:r w:rsidRPr="00CA2882">
              <w:rPr>
                <w:rFonts w:cstheme="minorHAnsi"/>
                <w:lang w:val="el-GR"/>
              </w:rPr>
              <w:t xml:space="preserve"> </w:t>
            </w:r>
            <w:r w:rsidR="009C59F0" w:rsidRPr="00CA2882">
              <w:rPr>
                <w:rFonts w:cstheme="minorHAnsi"/>
                <w:lang w:val="el-GR"/>
              </w:rPr>
              <w:t>που</w:t>
            </w:r>
            <w:r w:rsidR="00942B43" w:rsidRPr="00CA2882">
              <w:rPr>
                <w:rFonts w:cstheme="minorHAnsi"/>
                <w:lang w:val="el-GR"/>
              </w:rPr>
              <w:t xml:space="preserve"> να</w:t>
            </w:r>
            <w:r w:rsidR="00524873" w:rsidRPr="00CA2882">
              <w:rPr>
                <w:rFonts w:cstheme="minorHAnsi"/>
                <w:lang w:val="el-GR"/>
              </w:rPr>
              <w:t xml:space="preserve"> δικαιολογ</w:t>
            </w:r>
            <w:r w:rsidR="009C59F0" w:rsidRPr="00CA2882">
              <w:rPr>
                <w:rFonts w:cstheme="minorHAnsi"/>
                <w:lang w:val="el-GR"/>
              </w:rPr>
              <w:t>ούν</w:t>
            </w:r>
            <w:r w:rsidR="00524873" w:rsidRPr="00CA2882">
              <w:rPr>
                <w:rFonts w:cstheme="minorHAnsi"/>
                <w:lang w:val="el-GR"/>
              </w:rPr>
              <w:t xml:space="preserve"> την ύπαρξη στη Δημοκρατία της καταστατικής του έδρας και της κεντρικής του διοίκησης, συμπεριλαμβανομένης της διοικητικής και λογιστικής δομής </w:t>
            </w:r>
            <w:r w:rsidRPr="00CA2882">
              <w:rPr>
                <w:rFonts w:cstheme="minorHAnsi"/>
                <w:lang w:val="el-GR"/>
              </w:rPr>
              <w:t>(</w:t>
            </w:r>
            <w:r w:rsidR="00524873" w:rsidRPr="00CA2882">
              <w:rPr>
                <w:rFonts w:cstheme="minorHAnsi"/>
                <w:lang w:val="el-GR"/>
              </w:rPr>
              <w:t xml:space="preserve">π.χ. </w:t>
            </w:r>
            <w:r w:rsidRPr="00CA2882">
              <w:rPr>
                <w:rFonts w:cstheme="minorHAnsi"/>
                <w:lang w:val="el-GR"/>
              </w:rPr>
              <w:t>νομιμοποιητικά έγγραφα, απόσπασμα με τον μοναδικό αριθμό εγγραφής και την περιγραφή από το μητρώο Εφόρου Εταιρειών, τη διεύθυνση και τα στοιχεία επικοινωνίας),</w:t>
            </w:r>
          </w:p>
          <w:p w14:paraId="3D84AF13" w14:textId="77777777" w:rsidR="006F05AE" w:rsidRPr="00CA2882" w:rsidRDefault="006F05AE" w:rsidP="006F05AE">
            <w:pPr>
              <w:pStyle w:val="ListParagraph"/>
              <w:ind w:left="360"/>
              <w:jc w:val="both"/>
              <w:rPr>
                <w:rFonts w:cstheme="minorHAnsi"/>
                <w:lang w:val="el-GR"/>
              </w:rPr>
            </w:pPr>
          </w:p>
          <w:p w14:paraId="5F265DCD" w14:textId="77777777" w:rsidR="001D4729" w:rsidRPr="00CA2882" w:rsidRDefault="001D4729" w:rsidP="009C59F0">
            <w:pPr>
              <w:pStyle w:val="ListParagraph"/>
              <w:numPr>
                <w:ilvl w:val="0"/>
                <w:numId w:val="1"/>
              </w:numPr>
              <w:ind w:hanging="45"/>
              <w:jc w:val="both"/>
              <w:rPr>
                <w:rFonts w:cstheme="minorHAnsi"/>
                <w:lang w:val="el-GR"/>
              </w:rPr>
            </w:pPr>
            <w:r w:rsidRPr="00CA2882">
              <w:rPr>
                <w:rFonts w:cstheme="minorHAnsi"/>
                <w:lang w:val="el-GR"/>
              </w:rPr>
              <w:t>τις τεχνικές λεπτομέρειες των διαστημικών δραστηριοτήτων, συμπεριλαμβανομένου του μεγέθους και του βάρους του διαστημικού αντικειμένου, των υλικών που χρησιμοποιούνται σε αυτό, των τεχνικών πληροφοριών σχετικά με την πρόωση, την ενέργεια και τα άλλα συστήματα του διαστημικού αντικειμένου, του ωφέλιμου φορτίου, των συχνοτήτων, των λεπτομερειών τροχιάς και του τρόπου επικοινωνίας, καθώς και τις τεχνικές πληροφορίες σχετικά με τους επίγειους σταθμούς και την προβλεπόμενη θέση τους,</w:t>
            </w:r>
          </w:p>
          <w:p w14:paraId="73D23283" w14:textId="5E0F06A4" w:rsidR="006F05AE" w:rsidRPr="00CA2882" w:rsidRDefault="009C59F0" w:rsidP="009C59F0">
            <w:pPr>
              <w:pStyle w:val="ListParagraph"/>
              <w:numPr>
                <w:ilvl w:val="0"/>
                <w:numId w:val="1"/>
              </w:numPr>
              <w:ind w:hanging="45"/>
              <w:jc w:val="both"/>
              <w:rPr>
                <w:rFonts w:cstheme="minorHAnsi"/>
                <w:lang w:val="el-GR"/>
              </w:rPr>
            </w:pPr>
            <w:r w:rsidRPr="00CA2882">
              <w:rPr>
                <w:rFonts w:cstheme="minorHAnsi"/>
                <w:lang w:val="el-GR"/>
              </w:rPr>
              <w:t xml:space="preserve">στοιχεία </w:t>
            </w:r>
            <w:r w:rsidR="00524873" w:rsidRPr="00CA2882">
              <w:rPr>
                <w:rFonts w:cstheme="minorHAnsi"/>
                <w:lang w:val="el-GR"/>
              </w:rPr>
              <w:t>ότι διαθέτει</w:t>
            </w:r>
            <w:r w:rsidR="006121F4" w:rsidRPr="00CA2882">
              <w:rPr>
                <w:rFonts w:cstheme="minorHAnsi"/>
                <w:lang w:val="el-GR"/>
              </w:rPr>
              <w:t xml:space="preserve"> </w:t>
            </w:r>
            <w:r w:rsidR="00524873" w:rsidRPr="00CA2882">
              <w:rPr>
                <w:rFonts w:cstheme="minorHAnsi"/>
                <w:lang w:val="el-GR"/>
              </w:rPr>
              <w:t>ένα ισχυρό σύστημα οικονομικών, τεχνικών και νομικών διαδικασιών</w:t>
            </w:r>
            <w:r w:rsidR="006F05AE" w:rsidRPr="00CA2882">
              <w:rPr>
                <w:rFonts w:cstheme="minorHAnsi"/>
                <w:lang w:val="el-GR"/>
              </w:rPr>
              <w:t>, εσωτερικής διακυβέρνησης</w:t>
            </w:r>
            <w:r w:rsidR="00524873" w:rsidRPr="00CA2882">
              <w:rPr>
                <w:rFonts w:cstheme="minorHAnsi"/>
                <w:lang w:val="el-GR"/>
              </w:rPr>
              <w:t xml:space="preserve"> και τρόπων με τους οποίους σχεδιάζεται και εφαρμόζεται </w:t>
            </w:r>
            <w:r w:rsidR="006F05AE" w:rsidRPr="00CA2882">
              <w:rPr>
                <w:rFonts w:cstheme="minorHAnsi"/>
                <w:lang w:val="el-GR"/>
              </w:rPr>
              <w:t>η διαστημική δραστηριότητα,</w:t>
            </w:r>
            <w:r w:rsidR="00524873" w:rsidRPr="00CA2882">
              <w:rPr>
                <w:rFonts w:cstheme="minorHAnsi"/>
                <w:lang w:val="el-GR"/>
              </w:rPr>
              <w:t xml:space="preserve"> </w:t>
            </w:r>
            <w:r w:rsidR="006F05AE" w:rsidRPr="00CA2882">
              <w:rPr>
                <w:rFonts w:cstheme="minorHAnsi"/>
                <w:lang w:val="el-GR"/>
              </w:rPr>
              <w:t>συμπεριλαμβανομένου:</w:t>
            </w:r>
          </w:p>
          <w:p w14:paraId="591571D3" w14:textId="77777777" w:rsidR="006F05AE" w:rsidRPr="00CA2882" w:rsidRDefault="006F05AE" w:rsidP="006F05AE">
            <w:pPr>
              <w:jc w:val="both"/>
              <w:rPr>
                <w:rFonts w:cstheme="minorHAnsi"/>
                <w:lang w:val="el-GR"/>
              </w:rPr>
            </w:pPr>
          </w:p>
          <w:p w14:paraId="6BC01868" w14:textId="77777777" w:rsidR="006121F4" w:rsidRPr="00CA2882" w:rsidRDefault="00524873" w:rsidP="00CA2882">
            <w:pPr>
              <w:pStyle w:val="ListParagraph"/>
              <w:numPr>
                <w:ilvl w:val="0"/>
                <w:numId w:val="26"/>
              </w:numPr>
              <w:ind w:left="1080"/>
              <w:jc w:val="both"/>
              <w:rPr>
                <w:rFonts w:cstheme="minorHAnsi"/>
                <w:lang w:val="el-GR"/>
              </w:rPr>
            </w:pPr>
            <w:r w:rsidRPr="00CA2882">
              <w:rPr>
                <w:rFonts w:cstheme="minorHAnsi"/>
                <w:lang w:val="el-GR"/>
              </w:rPr>
              <w:t>μια</w:t>
            </w:r>
            <w:r w:rsidR="006F05AE" w:rsidRPr="00CA2882">
              <w:rPr>
                <w:rFonts w:cstheme="minorHAnsi"/>
                <w:lang w:val="el-GR"/>
              </w:rPr>
              <w:t xml:space="preserve"> σαφή</w:t>
            </w:r>
            <w:r w:rsidRPr="00CA2882">
              <w:rPr>
                <w:rFonts w:cstheme="minorHAnsi"/>
                <w:lang w:val="el-GR"/>
              </w:rPr>
              <w:t xml:space="preserve"> οργανωτική δομή με καταμερισμό αρμοδιοτήτων που θα είναι σαφώς καθορισμένες,</w:t>
            </w:r>
          </w:p>
          <w:p w14:paraId="040FE763" w14:textId="77777777" w:rsidR="006121F4" w:rsidRPr="00CA2882" w:rsidRDefault="006121F4" w:rsidP="00CA2882">
            <w:pPr>
              <w:pStyle w:val="ListParagraph"/>
              <w:ind w:left="1440"/>
              <w:jc w:val="both"/>
              <w:rPr>
                <w:rFonts w:cstheme="minorHAnsi"/>
                <w:lang w:val="el-GR"/>
              </w:rPr>
            </w:pPr>
          </w:p>
          <w:p w14:paraId="59CC93EC" w14:textId="38A3AFB7" w:rsidR="006121F4" w:rsidRPr="00CA2882" w:rsidRDefault="006121F4" w:rsidP="00CA2882">
            <w:pPr>
              <w:pStyle w:val="ListParagraph"/>
              <w:numPr>
                <w:ilvl w:val="0"/>
                <w:numId w:val="26"/>
              </w:numPr>
              <w:ind w:left="1080"/>
              <w:jc w:val="both"/>
              <w:rPr>
                <w:rFonts w:cstheme="minorHAnsi"/>
                <w:lang w:val="el-GR"/>
              </w:rPr>
            </w:pPr>
            <w:r w:rsidRPr="00CA2882">
              <w:rPr>
                <w:rFonts w:cstheme="minorHAnsi"/>
                <w:lang w:val="el-GR"/>
              </w:rPr>
              <w:t>τα μέλη του διοικητικού οργάνου του Φορέα έχουν ανά πάσα στιγμή την ακεραιότητα, τις γνώσεις, τις δεξιότητες και την εμπειρία να εκτελούν τα καθήκοντά τους. Η ακεραιότητα αξιολογείται βάσει ποινικού μητρώου και όλων των στοιχείων που ενδέχεται να αποδεικνύουν ότι τα ενδιαφερόμενα άτομα απολαμβάνουν επαγγελματική ακεραιότητα και παρέχουν όλες τις εγγυήσεις ά</w:t>
            </w:r>
            <w:r w:rsidR="00696C13" w:rsidRPr="00CA2882">
              <w:rPr>
                <w:rFonts w:cstheme="minorHAnsi"/>
                <w:lang w:val="el-GR"/>
              </w:rPr>
              <w:t>ρτια</w:t>
            </w:r>
            <w:r w:rsidRPr="00CA2882">
              <w:rPr>
                <w:rFonts w:cstheme="minorHAnsi"/>
                <w:lang w:val="el-GR"/>
              </w:rPr>
              <w:t>ς δραστηριότητας.</w:t>
            </w:r>
          </w:p>
          <w:p w14:paraId="2C96EF3B" w14:textId="3F4D07A3" w:rsidR="006F05AE" w:rsidRPr="00CA2882" w:rsidRDefault="006F05AE" w:rsidP="00CA2882">
            <w:pPr>
              <w:pStyle w:val="ListParagraph"/>
              <w:ind w:left="1440"/>
              <w:jc w:val="both"/>
              <w:rPr>
                <w:rFonts w:cstheme="minorHAnsi"/>
                <w:lang w:val="el-GR"/>
              </w:rPr>
            </w:pPr>
          </w:p>
          <w:p w14:paraId="21DC7794" w14:textId="705841DC" w:rsidR="0076554F" w:rsidRPr="00CA2882" w:rsidRDefault="0076554F" w:rsidP="00CA2882">
            <w:pPr>
              <w:pStyle w:val="ListParagraph"/>
              <w:numPr>
                <w:ilvl w:val="0"/>
                <w:numId w:val="26"/>
              </w:numPr>
              <w:ind w:left="1080"/>
              <w:jc w:val="both"/>
              <w:rPr>
                <w:sz w:val="20"/>
                <w:szCs w:val="20"/>
                <w:lang w:val="el-GR"/>
              </w:rPr>
            </w:pPr>
            <w:r w:rsidRPr="00CA2882">
              <w:rPr>
                <w:sz w:val="20"/>
                <w:szCs w:val="20"/>
                <w:lang w:val="el-GR"/>
              </w:rPr>
              <w:t>των προσώπων που είναι υπεύθυνα για την επιχειρησιακή διαχείριση του Φορέα και ότι έχουν την εξουσία να καθορίζουν τον πραγματικό προσανατολισμό της διαστημικής δραστηριότητας. Αυτά πρέπει να διαθέτουν επαρκή επαγγελματική πείρα, να έχουν ήδη αναλάβει παρόμοιες δραστηριότητες σε υψηλό επίπεδο ευθύνης και αυτονομίας στον τομέα του διαστήματος ή σε σχετικό τομέα,</w:t>
            </w:r>
          </w:p>
          <w:p w14:paraId="49A02B3A" w14:textId="77777777" w:rsidR="0076554F" w:rsidRPr="00CA2882" w:rsidRDefault="0076554F" w:rsidP="00CA2882">
            <w:pPr>
              <w:pStyle w:val="ListParagraph"/>
              <w:ind w:left="1440"/>
              <w:jc w:val="both"/>
              <w:rPr>
                <w:rFonts w:cstheme="minorHAnsi"/>
                <w:lang w:val="el-GR"/>
              </w:rPr>
            </w:pPr>
          </w:p>
          <w:p w14:paraId="3E5B9062" w14:textId="1123A3B7" w:rsidR="006F05AE" w:rsidRPr="00CA2882" w:rsidRDefault="00524873" w:rsidP="00CA2882">
            <w:pPr>
              <w:pStyle w:val="ListParagraph"/>
              <w:numPr>
                <w:ilvl w:val="0"/>
                <w:numId w:val="26"/>
              </w:numPr>
              <w:ind w:left="1080"/>
              <w:jc w:val="both"/>
              <w:rPr>
                <w:rFonts w:cstheme="minorHAnsi"/>
                <w:lang w:val="el-GR"/>
              </w:rPr>
            </w:pPr>
            <w:r w:rsidRPr="00CA2882">
              <w:rPr>
                <w:rFonts w:cstheme="minorHAnsi"/>
                <w:lang w:val="el-GR"/>
              </w:rPr>
              <w:t>διαφανείς</w:t>
            </w:r>
            <w:r w:rsidR="005A0747" w:rsidRPr="00CA2882">
              <w:rPr>
                <w:rFonts w:cstheme="minorHAnsi"/>
                <w:lang w:val="el-GR"/>
              </w:rPr>
              <w:t>,</w:t>
            </w:r>
            <w:r w:rsidRPr="00CA2882">
              <w:rPr>
                <w:rFonts w:cstheme="minorHAnsi"/>
                <w:lang w:val="el-GR"/>
              </w:rPr>
              <w:t xml:space="preserve"> συνεπείς </w:t>
            </w:r>
            <w:r w:rsidR="005A0747" w:rsidRPr="00CA2882">
              <w:rPr>
                <w:rFonts w:cstheme="minorHAnsi"/>
                <w:lang w:val="el-GR"/>
              </w:rPr>
              <w:t xml:space="preserve">και </w:t>
            </w:r>
            <w:r w:rsidRPr="00CA2882">
              <w:rPr>
                <w:rFonts w:cstheme="minorHAnsi"/>
                <w:lang w:val="el-GR"/>
              </w:rPr>
              <w:t>αποτελεσματικές διαδικασίες</w:t>
            </w:r>
            <w:r w:rsidR="009D7A3B" w:rsidRPr="00CA2882">
              <w:rPr>
                <w:rFonts w:cstheme="minorHAnsi"/>
                <w:lang w:val="el-GR"/>
              </w:rPr>
              <w:t xml:space="preserve"> </w:t>
            </w:r>
            <w:r w:rsidR="005A012D" w:rsidRPr="00CA2882">
              <w:rPr>
                <w:rFonts w:cstheme="minorHAnsi"/>
                <w:lang w:val="el-GR"/>
              </w:rPr>
              <w:t xml:space="preserve">διαχείρισης αλλαγών και </w:t>
            </w:r>
            <w:r w:rsidRPr="00CA2882">
              <w:rPr>
                <w:rFonts w:cstheme="minorHAnsi"/>
                <w:lang w:val="el-GR"/>
              </w:rPr>
              <w:t>ανίχνευσης</w:t>
            </w:r>
            <w:r w:rsidR="00492A3C" w:rsidRPr="00CA2882">
              <w:rPr>
                <w:rFonts w:cstheme="minorHAnsi"/>
                <w:lang w:val="el-GR"/>
              </w:rPr>
              <w:t>, μετριασμού</w:t>
            </w:r>
            <w:r w:rsidR="009D7A3B" w:rsidRPr="00CA2882">
              <w:rPr>
                <w:rFonts w:cstheme="minorHAnsi"/>
                <w:lang w:val="el-GR"/>
              </w:rPr>
              <w:t xml:space="preserve"> και </w:t>
            </w:r>
            <w:r w:rsidRPr="00CA2882">
              <w:rPr>
                <w:rFonts w:cstheme="minorHAnsi"/>
                <w:lang w:val="el-GR"/>
              </w:rPr>
              <w:t>διαχείρισης</w:t>
            </w:r>
            <w:r w:rsidR="009D7A3B" w:rsidRPr="00CA2882">
              <w:rPr>
                <w:rFonts w:cstheme="minorHAnsi"/>
                <w:lang w:val="el-GR"/>
              </w:rPr>
              <w:t xml:space="preserve"> κινδύνων, </w:t>
            </w:r>
            <w:r w:rsidRPr="00CA2882">
              <w:rPr>
                <w:rFonts w:cstheme="minorHAnsi"/>
                <w:lang w:val="el-GR"/>
              </w:rPr>
              <w:t>στ</w:t>
            </w:r>
            <w:r w:rsidR="009D7A3B" w:rsidRPr="00CA2882">
              <w:rPr>
                <w:rFonts w:cstheme="minorHAnsi"/>
                <w:lang w:val="el-GR"/>
              </w:rPr>
              <w:t>ου</w:t>
            </w:r>
            <w:r w:rsidRPr="00CA2882">
              <w:rPr>
                <w:rFonts w:cstheme="minorHAnsi"/>
                <w:lang w:val="el-GR"/>
              </w:rPr>
              <w:t>ς οποί</w:t>
            </w:r>
            <w:r w:rsidR="009D7A3B" w:rsidRPr="00CA2882">
              <w:rPr>
                <w:rFonts w:cstheme="minorHAnsi"/>
                <w:lang w:val="el-GR"/>
              </w:rPr>
              <w:t>ου</w:t>
            </w:r>
            <w:r w:rsidRPr="00CA2882">
              <w:rPr>
                <w:rFonts w:cstheme="minorHAnsi"/>
                <w:lang w:val="el-GR"/>
              </w:rPr>
              <w:t>ς θα εκτεθεί ή θα μπορούσε να εκτεθεί</w:t>
            </w:r>
            <w:r w:rsidR="006F05AE" w:rsidRPr="00CA2882">
              <w:rPr>
                <w:rFonts w:cstheme="minorHAnsi"/>
                <w:lang w:val="el-GR"/>
              </w:rPr>
              <w:t xml:space="preserve"> ο Φορέας</w:t>
            </w:r>
            <w:r w:rsidR="009D7A3B" w:rsidRPr="00CA2882">
              <w:rPr>
                <w:rFonts w:cstheme="minorHAnsi"/>
                <w:lang w:val="el-GR"/>
              </w:rPr>
              <w:t xml:space="preserve"> και οι υπό εξουσιοδότηση διαστημικές δραστηριότητες</w:t>
            </w:r>
            <w:r w:rsidRPr="00CA2882">
              <w:rPr>
                <w:rFonts w:cstheme="minorHAnsi"/>
                <w:lang w:val="el-GR"/>
              </w:rPr>
              <w:t>,</w:t>
            </w:r>
            <w:r w:rsidR="009D7A3B" w:rsidRPr="00CA2882">
              <w:rPr>
                <w:rFonts w:cstheme="minorHAnsi"/>
                <w:lang w:val="el-GR"/>
              </w:rPr>
              <w:t xml:space="preserve"> </w:t>
            </w:r>
            <w:r w:rsidR="00492A3C" w:rsidRPr="00CA2882">
              <w:rPr>
                <w:rFonts w:cstheme="minorHAnsi"/>
                <w:lang w:val="el-GR"/>
              </w:rPr>
              <w:t xml:space="preserve">καθώς </w:t>
            </w:r>
            <w:r w:rsidR="009D7A3B" w:rsidRPr="00CA2882">
              <w:rPr>
                <w:rFonts w:cstheme="minorHAnsi"/>
                <w:lang w:val="el-GR"/>
              </w:rPr>
              <w:t xml:space="preserve">και </w:t>
            </w:r>
            <w:r w:rsidR="00583EF5" w:rsidRPr="00CA2882">
              <w:rPr>
                <w:rFonts w:cstheme="minorHAnsi"/>
                <w:lang w:val="el-GR"/>
              </w:rPr>
              <w:t xml:space="preserve">διαδικασίες </w:t>
            </w:r>
            <w:r w:rsidR="00492A3C" w:rsidRPr="00CA2882">
              <w:rPr>
                <w:rFonts w:cstheme="minorHAnsi"/>
                <w:lang w:val="el-GR"/>
              </w:rPr>
              <w:t xml:space="preserve">ελέγχου και </w:t>
            </w:r>
            <w:r w:rsidR="009D7A3B" w:rsidRPr="00CA2882">
              <w:rPr>
                <w:rFonts w:cstheme="minorHAnsi"/>
                <w:lang w:val="el-GR"/>
              </w:rPr>
              <w:t xml:space="preserve">υποβολής </w:t>
            </w:r>
            <w:r w:rsidR="003549E0" w:rsidRPr="00CA2882">
              <w:rPr>
                <w:rFonts w:cstheme="minorHAnsi"/>
                <w:lang w:val="el-GR"/>
              </w:rPr>
              <w:t xml:space="preserve">σχετικών </w:t>
            </w:r>
            <w:r w:rsidR="009D7A3B" w:rsidRPr="00CA2882">
              <w:rPr>
                <w:rFonts w:cstheme="minorHAnsi"/>
                <w:lang w:val="el-GR"/>
              </w:rPr>
              <w:t>εκθέσεων</w:t>
            </w:r>
            <w:r w:rsidR="00492A3C" w:rsidRPr="00CA2882">
              <w:rPr>
                <w:rFonts w:cstheme="minorHAnsi"/>
                <w:lang w:val="el-GR"/>
              </w:rPr>
              <w:t>,</w:t>
            </w:r>
          </w:p>
          <w:p w14:paraId="0B046614" w14:textId="77777777" w:rsidR="006F05AE" w:rsidRPr="00CA2882" w:rsidRDefault="006F05AE" w:rsidP="00CA2882">
            <w:pPr>
              <w:ind w:left="720"/>
              <w:jc w:val="both"/>
              <w:rPr>
                <w:rFonts w:cstheme="minorHAnsi"/>
                <w:lang w:val="el-GR"/>
              </w:rPr>
            </w:pPr>
          </w:p>
          <w:p w14:paraId="5D418E0D" w14:textId="0FC51FB3" w:rsidR="00524873" w:rsidRPr="00CA2882" w:rsidRDefault="00524873" w:rsidP="00CA2882">
            <w:pPr>
              <w:pStyle w:val="ListParagraph"/>
              <w:numPr>
                <w:ilvl w:val="0"/>
                <w:numId w:val="26"/>
              </w:numPr>
              <w:ind w:left="1080"/>
              <w:jc w:val="both"/>
              <w:rPr>
                <w:rFonts w:cstheme="minorHAnsi"/>
                <w:lang w:val="el-GR"/>
              </w:rPr>
            </w:pPr>
            <w:r w:rsidRPr="00CA2882">
              <w:rPr>
                <w:rFonts w:cstheme="minorHAnsi"/>
                <w:lang w:val="el-GR"/>
              </w:rPr>
              <w:t>κατάλληλους μηχανισμούς εσωτερικού ελέγχου, συμπεριλαμβανομένων ορθών διοικητικών και λογιστικών διαδικασιών, καθώς και μηχανισμούς παρακολούθησης ελέγχου και ασφάλειας των τεχνικών συστημάτων και εφαρμογών.</w:t>
            </w:r>
          </w:p>
          <w:p w14:paraId="0E8D3478" w14:textId="77777777" w:rsidR="006F05AE" w:rsidRPr="00CA2882" w:rsidRDefault="006F05AE" w:rsidP="00524873">
            <w:pPr>
              <w:jc w:val="both"/>
              <w:rPr>
                <w:rFonts w:cstheme="minorHAnsi"/>
                <w:lang w:val="el-GR"/>
              </w:rPr>
            </w:pPr>
          </w:p>
          <w:p w14:paraId="36F37D76" w14:textId="45861629" w:rsidR="00524873" w:rsidRPr="00CA2882" w:rsidRDefault="006121F4" w:rsidP="00CA2882">
            <w:pPr>
              <w:ind w:left="315"/>
              <w:jc w:val="both"/>
              <w:rPr>
                <w:rFonts w:cstheme="minorHAnsi"/>
                <w:lang w:val="el-GR"/>
              </w:rPr>
            </w:pPr>
            <w:r w:rsidRPr="00CA2882">
              <w:rPr>
                <w:rFonts w:cstheme="minorHAnsi"/>
                <w:lang w:val="el-GR"/>
              </w:rPr>
              <w:t xml:space="preserve">Νοείται ότι </w:t>
            </w:r>
            <w:r w:rsidR="00524873" w:rsidRPr="00CA2882">
              <w:rPr>
                <w:rFonts w:cstheme="minorHAnsi"/>
                <w:lang w:val="el-GR"/>
              </w:rPr>
              <w:t xml:space="preserve">οι διαδικασίες και οι μηχανισμοί που αναφέρονται στην παράγραφο </w:t>
            </w:r>
            <w:r w:rsidR="006F05AE" w:rsidRPr="00CA2882">
              <w:rPr>
                <w:rFonts w:cstheme="minorHAnsi"/>
                <w:lang w:val="el-GR"/>
              </w:rPr>
              <w:t xml:space="preserve">(γ) </w:t>
            </w:r>
            <w:r w:rsidRPr="00CA2882">
              <w:rPr>
                <w:rFonts w:cstheme="minorHAnsi"/>
                <w:lang w:val="el-GR"/>
              </w:rPr>
              <w:t xml:space="preserve">πρέπει να </w:t>
            </w:r>
            <w:r w:rsidR="00524873" w:rsidRPr="00CA2882">
              <w:rPr>
                <w:rFonts w:cstheme="minorHAnsi"/>
                <w:lang w:val="el-GR"/>
              </w:rPr>
              <w:t xml:space="preserve">είναι </w:t>
            </w:r>
            <w:r w:rsidR="003549E0" w:rsidRPr="00CA2882">
              <w:rPr>
                <w:rFonts w:cstheme="minorHAnsi"/>
                <w:lang w:val="el-GR"/>
              </w:rPr>
              <w:t>αναλυτικές</w:t>
            </w:r>
            <w:r w:rsidR="00524873" w:rsidRPr="00CA2882">
              <w:rPr>
                <w:rFonts w:cstheme="minorHAnsi"/>
                <w:lang w:val="el-GR"/>
              </w:rPr>
              <w:t xml:space="preserve"> και </w:t>
            </w:r>
            <w:r w:rsidR="003549E0" w:rsidRPr="00CA2882">
              <w:rPr>
                <w:rFonts w:cstheme="minorHAnsi"/>
                <w:lang w:val="el-GR"/>
              </w:rPr>
              <w:t xml:space="preserve">λεπτομερείς και να </w:t>
            </w:r>
            <w:r w:rsidR="00524873" w:rsidRPr="00CA2882">
              <w:rPr>
                <w:rFonts w:cstheme="minorHAnsi"/>
                <w:lang w:val="el-GR"/>
              </w:rPr>
              <w:t xml:space="preserve">προσαρμόζονται στη φύση, την κλίμακα και την πολυπλοκότητα των κινδύνων που ενυπάρχουν στο επιχειρηματικό μοντέλο του </w:t>
            </w:r>
            <w:r w:rsidR="003549E0" w:rsidRPr="00CA2882">
              <w:rPr>
                <w:rFonts w:cstheme="minorHAnsi"/>
                <w:lang w:val="el-GR"/>
              </w:rPr>
              <w:t xml:space="preserve">υπό εξουσιοδότηση </w:t>
            </w:r>
            <w:r w:rsidRPr="00CA2882">
              <w:rPr>
                <w:rFonts w:cstheme="minorHAnsi"/>
                <w:lang w:val="el-GR"/>
              </w:rPr>
              <w:t>Φ</w:t>
            </w:r>
            <w:r w:rsidR="00524873" w:rsidRPr="00CA2882">
              <w:rPr>
                <w:rFonts w:cstheme="minorHAnsi"/>
                <w:lang w:val="el-GR"/>
              </w:rPr>
              <w:t xml:space="preserve">ορέα, καθώς και της </w:t>
            </w:r>
            <w:r w:rsidR="00063B4D" w:rsidRPr="00CA2882">
              <w:rPr>
                <w:rFonts w:cstheme="minorHAnsi"/>
                <w:lang w:val="el-GR"/>
              </w:rPr>
              <w:t>επιχειρησιακής συνέχειας</w:t>
            </w:r>
            <w:r w:rsidR="00557B88" w:rsidRPr="00CA2882">
              <w:rPr>
                <w:rFonts w:cstheme="minorHAnsi"/>
                <w:lang w:val="el-GR"/>
              </w:rPr>
              <w:t xml:space="preserve"> του υπό εξουσιοδότηση Φορέα καθώς και</w:t>
            </w:r>
            <w:r w:rsidR="00063B4D" w:rsidRPr="00CA2882">
              <w:rPr>
                <w:rFonts w:cstheme="minorHAnsi"/>
                <w:lang w:val="el-GR"/>
              </w:rPr>
              <w:t xml:space="preserve"> της </w:t>
            </w:r>
            <w:r w:rsidR="00524873" w:rsidRPr="00CA2882">
              <w:rPr>
                <w:rFonts w:cstheme="minorHAnsi"/>
                <w:lang w:val="el-GR"/>
              </w:rPr>
              <w:t>διαστημικής δραστηριότητας για την οποία ζητείται εξουσιοδότηση.</w:t>
            </w:r>
          </w:p>
          <w:p w14:paraId="3B0B8151" w14:textId="77777777" w:rsidR="006F05AE" w:rsidRPr="00CA2882" w:rsidRDefault="006F05AE" w:rsidP="00524873">
            <w:pPr>
              <w:jc w:val="both"/>
              <w:rPr>
                <w:rFonts w:cstheme="minorHAnsi"/>
                <w:lang w:val="el-GR"/>
              </w:rPr>
            </w:pPr>
          </w:p>
          <w:p w14:paraId="5DE9711D" w14:textId="6D6B450D"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Τ</w:t>
            </w:r>
            <w:r w:rsidR="001D4729" w:rsidRPr="00CA2882">
              <w:rPr>
                <w:rFonts w:cstheme="minorHAnsi"/>
                <w:lang w:val="el-GR"/>
              </w:rPr>
              <w:t>α εφαρμοζόμενα πρότυπα και τα συστήματα διαχείρισης της ποιότητας</w:t>
            </w:r>
            <w:r w:rsidR="005C31F7">
              <w:rPr>
                <w:rFonts w:cstheme="minorHAnsi"/>
                <w:lang w:val="el-GR"/>
              </w:rPr>
              <w:t>.</w:t>
            </w:r>
          </w:p>
          <w:p w14:paraId="54F5542B" w14:textId="77777777" w:rsidR="00297BA6" w:rsidRPr="00CA2882" w:rsidRDefault="00297BA6" w:rsidP="00297BA6">
            <w:pPr>
              <w:pStyle w:val="ListParagraph"/>
              <w:ind w:left="360"/>
              <w:jc w:val="both"/>
              <w:rPr>
                <w:rFonts w:cstheme="minorHAnsi"/>
                <w:lang w:val="el-GR"/>
              </w:rPr>
            </w:pPr>
          </w:p>
          <w:p w14:paraId="5FA55819" w14:textId="357E2709"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Τ</w:t>
            </w:r>
            <w:r w:rsidR="001D4729" w:rsidRPr="00CA2882">
              <w:rPr>
                <w:rFonts w:cstheme="minorHAnsi"/>
                <w:lang w:val="el-GR"/>
              </w:rPr>
              <w:t xml:space="preserve">ην περιγραφή </w:t>
            </w:r>
            <w:r w:rsidR="00D857C4" w:rsidRPr="00CA2882">
              <w:rPr>
                <w:rFonts w:cstheme="minorHAnsi"/>
                <w:lang w:val="el-GR"/>
              </w:rPr>
              <w:t xml:space="preserve">και το χρονοδιάγραμμα </w:t>
            </w:r>
            <w:r w:rsidR="001D4729" w:rsidRPr="00CA2882">
              <w:rPr>
                <w:rFonts w:cstheme="minorHAnsi"/>
                <w:lang w:val="el-GR"/>
              </w:rPr>
              <w:t>των επιδιωκόμενων διαστημικών δραστηριοτήτων</w:t>
            </w:r>
            <w:r w:rsidR="00D857C4" w:rsidRPr="00CA2882">
              <w:rPr>
                <w:rFonts w:cstheme="minorHAnsi"/>
                <w:lang w:val="el-GR"/>
              </w:rPr>
              <w:t xml:space="preserve"> σε μορφή προγράμματος δραστηριοτήτων</w:t>
            </w:r>
            <w:r w:rsidR="001D4729" w:rsidRPr="00CA2882">
              <w:rPr>
                <w:rFonts w:cstheme="minorHAnsi"/>
                <w:lang w:val="el-GR"/>
              </w:rPr>
              <w:t>, συμπεριλαμβανομένου του σκοπού, των στόχων και της διάρκειάς τους</w:t>
            </w:r>
            <w:r>
              <w:rPr>
                <w:rFonts w:cstheme="minorHAnsi"/>
                <w:lang w:val="el-GR"/>
              </w:rPr>
              <w:t>.</w:t>
            </w:r>
          </w:p>
          <w:p w14:paraId="10E30E38" w14:textId="77777777" w:rsidR="002D116E" w:rsidRPr="002D116E" w:rsidRDefault="002D116E" w:rsidP="002D116E">
            <w:pPr>
              <w:jc w:val="both"/>
              <w:rPr>
                <w:rFonts w:cstheme="minorHAnsi"/>
                <w:lang w:val="el-GR"/>
              </w:rPr>
            </w:pPr>
          </w:p>
          <w:p w14:paraId="6531ACDE" w14:textId="6DCF9628"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Τ</w:t>
            </w:r>
            <w:r w:rsidR="001D4729" w:rsidRPr="00CA2882">
              <w:rPr>
                <w:rFonts w:cstheme="minorHAnsi"/>
                <w:lang w:val="el-GR"/>
              </w:rPr>
              <w:t>ο σκοπό χρήσης των δεδομένων που διαβιβάζονται ή παράγονται από το διαστημικό αντικείμενο, τους χρήστες ή τις ομάδες χρηστών, καθώς και την ικανότητα του εξοπλισμού μέτρησης, συμπεριλαμβανομένης της ανάλυσης, της ακρίβειας θέσης, των ζωνών ραδιοσυχνοτήτων και της ποιότητας των δεδομένων τηλεπισκόπησης,</w:t>
            </w:r>
          </w:p>
          <w:p w14:paraId="10D550C5" w14:textId="77777777" w:rsidR="00297BA6" w:rsidRPr="00CA2882" w:rsidRDefault="00297BA6" w:rsidP="00297BA6">
            <w:pPr>
              <w:ind w:left="315"/>
              <w:jc w:val="both"/>
              <w:rPr>
                <w:rFonts w:cstheme="minorHAnsi"/>
                <w:lang w:val="el-GR"/>
              </w:rPr>
            </w:pPr>
          </w:p>
          <w:p w14:paraId="3DC1AF2B" w14:textId="449AE140"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Π</w:t>
            </w:r>
            <w:r w:rsidR="001D4729" w:rsidRPr="00CA2882">
              <w:rPr>
                <w:rFonts w:cstheme="minorHAnsi"/>
                <w:lang w:val="el-GR"/>
              </w:rPr>
              <w:t>εριγραφή της προηγούμενης διαστημικής δραστηριότητας, της ικανότητας, της εμπειρίας και της τεχνογνωσίας του Φορέα, που σχετίζονται με την άσκηση διαστημικών δραστηριοτήτων, συμπεριλαμβανομένων των επαγγελματικών προσόντων των αρμοδίων ατόμων.</w:t>
            </w:r>
          </w:p>
          <w:p w14:paraId="5CBF7C11" w14:textId="77777777" w:rsidR="00297BA6" w:rsidRPr="00CA2882" w:rsidRDefault="00297BA6" w:rsidP="00297BA6">
            <w:pPr>
              <w:pStyle w:val="ListParagraph"/>
              <w:ind w:left="360"/>
              <w:jc w:val="both"/>
              <w:rPr>
                <w:rFonts w:cstheme="minorHAnsi"/>
                <w:lang w:val="el-GR"/>
              </w:rPr>
            </w:pPr>
          </w:p>
          <w:p w14:paraId="4A69DB63" w14:textId="5E303D72"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Π</w:t>
            </w:r>
            <w:r w:rsidR="001D4729" w:rsidRPr="00CA2882">
              <w:rPr>
                <w:rFonts w:cstheme="minorHAnsi"/>
                <w:lang w:val="el-GR"/>
              </w:rPr>
              <w:t>ληροφορίες σχετικά με τον κατασκευαστή του διαστημικού αντικειμένου, την ημερομηνία και τον τόπο εκτόξευσης, το όχημα εκτόξευσης, την εταιρεία εκτόξευσης και το ιστορικό εκτοξεύσεών της</w:t>
            </w:r>
            <w:r>
              <w:rPr>
                <w:rFonts w:cstheme="minorHAnsi"/>
                <w:lang w:val="el-GR"/>
              </w:rPr>
              <w:t>.</w:t>
            </w:r>
          </w:p>
          <w:p w14:paraId="10CED478" w14:textId="77777777" w:rsidR="00297BA6" w:rsidRPr="00CA2882" w:rsidRDefault="00297BA6" w:rsidP="00297BA6">
            <w:pPr>
              <w:pStyle w:val="ListParagraph"/>
              <w:ind w:left="360"/>
              <w:jc w:val="both"/>
              <w:rPr>
                <w:rFonts w:cstheme="minorHAnsi"/>
                <w:lang w:val="el-GR"/>
              </w:rPr>
            </w:pPr>
          </w:p>
          <w:p w14:paraId="5A124BD7" w14:textId="7BC656DB"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Η</w:t>
            </w:r>
            <w:r w:rsidR="001D4729" w:rsidRPr="00CA2882">
              <w:rPr>
                <w:rFonts w:cstheme="minorHAnsi"/>
                <w:lang w:val="el-GR"/>
              </w:rPr>
              <w:t xml:space="preserve"> εκτιμώμενη περίοδος κανονικής λειτουργίας του διαστημικού αντικειμένου και τα προβλεπόμενα μέτρα για το τέλος του κύκλου ζωής του</w:t>
            </w:r>
            <w:r>
              <w:rPr>
                <w:rFonts w:cstheme="minorHAnsi"/>
                <w:lang w:val="el-GR"/>
              </w:rPr>
              <w:t>.</w:t>
            </w:r>
          </w:p>
          <w:p w14:paraId="69B9A6C7" w14:textId="77777777" w:rsidR="00297BA6" w:rsidRPr="00CA2882" w:rsidRDefault="00297BA6" w:rsidP="00297BA6">
            <w:pPr>
              <w:pStyle w:val="ListParagraph"/>
              <w:ind w:left="360"/>
              <w:jc w:val="both"/>
              <w:rPr>
                <w:rFonts w:cstheme="minorHAnsi"/>
                <w:lang w:val="el-GR"/>
              </w:rPr>
            </w:pPr>
          </w:p>
          <w:p w14:paraId="0AF46002" w14:textId="02FF1D1A"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Α</w:t>
            </w:r>
            <w:r w:rsidR="001D4729" w:rsidRPr="00CA2882">
              <w:rPr>
                <w:rFonts w:cstheme="minorHAnsi"/>
                <w:lang w:val="el-GR"/>
              </w:rPr>
              <w:t>ντίγραφα των συμβάσεων που αφορούν τις διαστημικές δραστηριότητες ή περίληψη των βασικών σημείων τους, συμπεριλαμβανομένων των συμβάσεων που συνάπτονται με την εταιρεία εκτόξευσης και κάθε ενδιάμεση εταιρεία εκτόξευσης, καθώς και των συμβάσεων για την ασφαλιστική κάλυψη που αναφέρονται στο άρθρο 10 του Νόμου.</w:t>
            </w:r>
          </w:p>
          <w:p w14:paraId="2963A47F" w14:textId="77777777" w:rsidR="00297BA6" w:rsidRPr="00CA2882" w:rsidRDefault="00297BA6" w:rsidP="00297BA6">
            <w:pPr>
              <w:pStyle w:val="ListParagraph"/>
              <w:ind w:left="360"/>
              <w:jc w:val="both"/>
              <w:rPr>
                <w:rFonts w:cstheme="minorHAnsi"/>
                <w:lang w:val="el-GR"/>
              </w:rPr>
            </w:pPr>
          </w:p>
          <w:p w14:paraId="5C13EB97" w14:textId="3D306464"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Ε</w:t>
            </w:r>
            <w:r w:rsidR="00D857C4" w:rsidRPr="00CA2882">
              <w:rPr>
                <w:rFonts w:cstheme="minorHAnsi"/>
                <w:lang w:val="el-GR"/>
              </w:rPr>
              <w:t xml:space="preserve">λεγμένες </w:t>
            </w:r>
            <w:r w:rsidR="001D4729" w:rsidRPr="00CA2882">
              <w:rPr>
                <w:rFonts w:cstheme="minorHAnsi"/>
                <w:lang w:val="el-GR"/>
              </w:rPr>
              <w:t>οικονομικές καταστάσεις για τα τρία (3) προηγούμενα οικονομικά έτη ή, εάν ο Φορέας υφίσταται για λιγότερο από τρία (3) οικονομικά έτη, για ολόκληρο το χρονικό διάστημα της ύπαρξής του</w:t>
            </w:r>
            <w:r>
              <w:rPr>
                <w:rFonts w:cstheme="minorHAnsi"/>
                <w:lang w:val="el-GR"/>
              </w:rPr>
              <w:t>.</w:t>
            </w:r>
          </w:p>
          <w:p w14:paraId="6EAA5BE6" w14:textId="77777777" w:rsidR="00297BA6" w:rsidRPr="00CA2882" w:rsidRDefault="00297BA6" w:rsidP="00297BA6">
            <w:pPr>
              <w:pStyle w:val="ListParagraph"/>
              <w:ind w:left="360"/>
              <w:jc w:val="both"/>
              <w:rPr>
                <w:rFonts w:cstheme="minorHAnsi"/>
                <w:lang w:val="el-GR"/>
              </w:rPr>
            </w:pPr>
          </w:p>
          <w:p w14:paraId="0341E8E9" w14:textId="765C2A13"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Ε</w:t>
            </w:r>
            <w:r w:rsidR="001D4729" w:rsidRPr="00CA2882">
              <w:rPr>
                <w:rFonts w:cstheme="minorHAnsi"/>
                <w:lang w:val="el-GR"/>
              </w:rPr>
              <w:t>κτίμηση του κόστους των σχεδιαζόμενων διαστημικών δραστηριοτήτων και του τρόπου με τον οποίο αυτό κόστος θα καλυφθεί</w:t>
            </w:r>
            <w:r>
              <w:rPr>
                <w:rFonts w:cstheme="minorHAnsi"/>
                <w:lang w:val="el-GR"/>
              </w:rPr>
              <w:t>.</w:t>
            </w:r>
          </w:p>
          <w:p w14:paraId="16D1757D" w14:textId="77777777" w:rsidR="00297BA6" w:rsidRPr="00CA2882" w:rsidRDefault="00297BA6" w:rsidP="00297BA6">
            <w:pPr>
              <w:pStyle w:val="ListParagraph"/>
              <w:ind w:left="360"/>
              <w:jc w:val="both"/>
              <w:rPr>
                <w:rFonts w:cstheme="minorHAnsi"/>
                <w:lang w:val="el-GR"/>
              </w:rPr>
            </w:pPr>
          </w:p>
          <w:p w14:paraId="1290D916" w14:textId="1758D020"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Π</w:t>
            </w:r>
            <w:r w:rsidR="001D4729" w:rsidRPr="00CA2882">
              <w:rPr>
                <w:rFonts w:cstheme="minorHAnsi"/>
                <w:lang w:val="el-GR"/>
              </w:rPr>
              <w:t>ληροφορίες σχετικά με τους ιδιοκτήτες του Φορέα</w:t>
            </w:r>
            <w:r w:rsidR="007F51DE" w:rsidRPr="00CA2882">
              <w:rPr>
                <w:rFonts w:cstheme="minorHAnsi"/>
                <w:lang w:val="el-GR"/>
              </w:rPr>
              <w:t>,</w:t>
            </w:r>
            <w:r w:rsidR="007F51DE" w:rsidRPr="00CA2882">
              <w:rPr>
                <w:sz w:val="20"/>
                <w:szCs w:val="20"/>
                <w:lang w:val="el-GR"/>
              </w:rPr>
              <w:t xml:space="preserve"> φυσικά ή νομικά πρόσωπα,</w:t>
            </w:r>
            <w:r w:rsidR="001D4729" w:rsidRPr="00CA2882">
              <w:rPr>
                <w:rFonts w:cstheme="minorHAnsi"/>
                <w:lang w:val="el-GR"/>
              </w:rPr>
              <w:t xml:space="preserve"> που έχουν μερίδιο</w:t>
            </w:r>
            <w:r w:rsidR="002B5F30" w:rsidRPr="00CA2882">
              <w:rPr>
                <w:rFonts w:cstheme="minorHAnsi"/>
                <w:lang w:val="el-GR"/>
              </w:rPr>
              <w:t>, άμεσα ή έμμεσα,</w:t>
            </w:r>
            <w:r w:rsidR="001D4729" w:rsidRPr="00CA2882">
              <w:rPr>
                <w:rFonts w:cstheme="minorHAnsi"/>
                <w:lang w:val="el-GR"/>
              </w:rPr>
              <w:t xml:space="preserve"> </w:t>
            </w:r>
            <w:r w:rsidR="002B5F30" w:rsidRPr="00CA2882">
              <w:rPr>
                <w:rFonts w:cstheme="minorHAnsi"/>
                <w:lang w:val="el-GR"/>
              </w:rPr>
              <w:t xml:space="preserve">τουλάχιστον </w:t>
            </w:r>
            <w:r w:rsidR="001D4729" w:rsidRPr="00CA2882">
              <w:rPr>
                <w:rFonts w:cstheme="minorHAnsi"/>
                <w:lang w:val="el-GR"/>
              </w:rPr>
              <w:t>10% της κυριότητας ή των δικαιωμάτων ψήφου το</w:t>
            </w:r>
            <w:r w:rsidR="002B5F30" w:rsidRPr="00CA2882">
              <w:rPr>
                <w:rFonts w:cstheme="minorHAnsi"/>
                <w:lang w:val="el-GR"/>
              </w:rPr>
              <w:t>υ</w:t>
            </w:r>
            <w:r w:rsidR="001D4729" w:rsidRPr="00CA2882">
              <w:rPr>
                <w:rFonts w:cstheme="minorHAnsi"/>
                <w:lang w:val="el-GR"/>
              </w:rPr>
              <w:t xml:space="preserve"> </w:t>
            </w:r>
            <w:r w:rsidR="002B5F30" w:rsidRPr="00CA2882">
              <w:rPr>
                <w:rFonts w:cstheme="minorHAnsi"/>
                <w:lang w:val="el-GR"/>
              </w:rPr>
              <w:t>Φ</w:t>
            </w:r>
            <w:r w:rsidR="001D4729" w:rsidRPr="00CA2882">
              <w:rPr>
                <w:rFonts w:cstheme="minorHAnsi"/>
                <w:lang w:val="el-GR"/>
              </w:rPr>
              <w:t>ορέα</w:t>
            </w:r>
            <w:r w:rsidR="002B5F30" w:rsidRPr="00CA2882">
              <w:rPr>
                <w:rFonts w:cstheme="minorHAnsi"/>
                <w:lang w:val="el-GR"/>
              </w:rPr>
              <w:t xml:space="preserve"> ή </w:t>
            </w:r>
            <w:r w:rsidRPr="00CA2882">
              <w:rPr>
                <w:rFonts w:cstheme="minorHAnsi"/>
                <w:lang w:val="el-GR"/>
              </w:rPr>
              <w:t>οποιαδ</w:t>
            </w:r>
            <w:r>
              <w:rPr>
                <w:rFonts w:cstheme="minorHAnsi"/>
                <w:lang w:val="el-GR"/>
              </w:rPr>
              <w:t>ή</w:t>
            </w:r>
            <w:r w:rsidRPr="00CA2882">
              <w:rPr>
                <w:rFonts w:cstheme="minorHAnsi"/>
                <w:lang w:val="el-GR"/>
              </w:rPr>
              <w:t>ποτε</w:t>
            </w:r>
            <w:r w:rsidR="002B5F30" w:rsidRPr="00CA2882">
              <w:rPr>
                <w:rFonts w:cstheme="minorHAnsi"/>
                <w:lang w:val="el-GR"/>
              </w:rPr>
              <w:t xml:space="preserve"> άλλη δυνατότητα άσκησης σημαντικής επιρροής στη διαχείριση του εν λόγω Φορέα</w:t>
            </w:r>
            <w:r>
              <w:rPr>
                <w:rFonts w:cstheme="minorHAnsi"/>
                <w:lang w:val="el-GR"/>
              </w:rPr>
              <w:t>.</w:t>
            </w:r>
          </w:p>
          <w:p w14:paraId="7C950550" w14:textId="77777777" w:rsidR="00297BA6" w:rsidRPr="00CA2882" w:rsidRDefault="00297BA6" w:rsidP="00297BA6">
            <w:pPr>
              <w:pStyle w:val="ListParagraph"/>
              <w:ind w:left="360"/>
              <w:jc w:val="both"/>
              <w:rPr>
                <w:rFonts w:cstheme="minorHAnsi"/>
                <w:lang w:val="el-GR"/>
              </w:rPr>
            </w:pPr>
          </w:p>
          <w:p w14:paraId="59E4DB70" w14:textId="45351253"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Α</w:t>
            </w:r>
            <w:r w:rsidR="001D4729" w:rsidRPr="00CA2882">
              <w:rPr>
                <w:rFonts w:cstheme="minorHAnsi"/>
                <w:lang w:val="el-GR"/>
              </w:rPr>
              <w:t>ντίγραφο του καταστατικού του Φορέα ή της συμφωνίας εταιρικής σχέσης ή, ανάλογα με την περίπτωση, των κανόνων μιας οντότητας ή ενός ιδρύματος.</w:t>
            </w:r>
          </w:p>
          <w:p w14:paraId="36D2EF68" w14:textId="77777777" w:rsidR="00297BA6" w:rsidRPr="00CA2882" w:rsidRDefault="00297BA6" w:rsidP="00297BA6">
            <w:pPr>
              <w:pStyle w:val="ListParagraph"/>
              <w:ind w:left="360"/>
              <w:jc w:val="both"/>
              <w:rPr>
                <w:rFonts w:cstheme="minorHAnsi"/>
                <w:lang w:val="el-GR"/>
              </w:rPr>
            </w:pPr>
          </w:p>
          <w:p w14:paraId="3BC33C3E" w14:textId="251516D9" w:rsidR="001D4729" w:rsidRPr="00CA2882" w:rsidRDefault="002D116E" w:rsidP="00A43147">
            <w:pPr>
              <w:pStyle w:val="ListParagraph"/>
              <w:numPr>
                <w:ilvl w:val="0"/>
                <w:numId w:val="1"/>
              </w:numPr>
              <w:ind w:hanging="45"/>
              <w:jc w:val="both"/>
              <w:rPr>
                <w:rFonts w:cstheme="minorHAnsi"/>
                <w:lang w:val="el-GR"/>
              </w:rPr>
            </w:pPr>
            <w:r>
              <w:rPr>
                <w:rFonts w:cstheme="minorHAnsi"/>
                <w:lang w:val="el-GR"/>
              </w:rPr>
              <w:t>Α</w:t>
            </w:r>
            <w:r w:rsidR="001D4729" w:rsidRPr="00CA2882">
              <w:rPr>
                <w:rFonts w:cstheme="minorHAnsi"/>
                <w:lang w:val="el-GR"/>
              </w:rPr>
              <w:t>ξιολόγηση του κίνδυνου σωματικών βλαβών και υλικών ζημιών που ενδέχεται να προκαλέσουν οι διαστημικές δραστηριότητες του</w:t>
            </w:r>
            <w:r w:rsidR="00621A04" w:rsidRPr="00CA2882">
              <w:rPr>
                <w:rFonts w:cstheme="minorHAnsi"/>
                <w:lang w:val="el-GR"/>
              </w:rPr>
              <w:t xml:space="preserve"> στο περιβάλλον,</w:t>
            </w:r>
            <w:r w:rsidR="001D4729" w:rsidRPr="00CA2882">
              <w:rPr>
                <w:rFonts w:cstheme="minorHAnsi"/>
                <w:lang w:val="el-GR"/>
              </w:rPr>
              <w:t xml:space="preserve"> στη Γη, στον εναέριο χώρο και στο διάστημα καθώς και στον κίνδυνο για τη δημόσια ασφάλεια και υγεία. Η αξιολόγηση κινδύνου περιγράφει τις δοκιμές και κάθε άλλο μέτρο που έχει ληφθεί για το διαστημικό αντικείμενο, ώστε να εξασφαλιστεί η ασφάλεια και η ανθεκτικότητα του, και επίσης περιλαμβάνει σχέδιο για περιπτώσεις δυσλειτουργίας ή αποτυχίας. Ο εντοπισμός και η διαχείριση των κινδύνων πρέπει να καλύπτει ολόκληρο τον κύκλο ζωής του διαστημικού αντικειμένου</w:t>
            </w:r>
            <w:r w:rsidR="005C31F7">
              <w:rPr>
                <w:rFonts w:cstheme="minorHAnsi"/>
                <w:lang w:val="el-GR"/>
              </w:rPr>
              <w:t>.</w:t>
            </w:r>
          </w:p>
          <w:p w14:paraId="55372745" w14:textId="77777777" w:rsidR="00297BA6" w:rsidRPr="00CA2882" w:rsidRDefault="00297BA6" w:rsidP="00297BA6">
            <w:pPr>
              <w:pStyle w:val="ListParagraph"/>
              <w:ind w:left="360"/>
              <w:jc w:val="both"/>
              <w:rPr>
                <w:rFonts w:cstheme="minorHAnsi"/>
                <w:lang w:val="el-GR"/>
              </w:rPr>
            </w:pPr>
          </w:p>
          <w:p w14:paraId="4BEAE739" w14:textId="5A5DC65A" w:rsidR="001D4729" w:rsidRDefault="002D116E" w:rsidP="00A43147">
            <w:pPr>
              <w:pStyle w:val="ListParagraph"/>
              <w:numPr>
                <w:ilvl w:val="0"/>
                <w:numId w:val="1"/>
              </w:numPr>
              <w:ind w:hanging="45"/>
              <w:jc w:val="both"/>
              <w:rPr>
                <w:rFonts w:cstheme="minorHAnsi"/>
                <w:lang w:val="el-GR"/>
              </w:rPr>
            </w:pPr>
            <w:r>
              <w:rPr>
                <w:rFonts w:cstheme="minorHAnsi"/>
                <w:lang w:val="el-GR"/>
              </w:rPr>
              <w:t>Α</w:t>
            </w:r>
            <w:r w:rsidR="001D4729" w:rsidRPr="00CA2882">
              <w:rPr>
                <w:rFonts w:cstheme="minorHAnsi"/>
                <w:lang w:val="el-GR"/>
              </w:rPr>
              <w:t xml:space="preserve">ποδεικτικό κατάθεσης του τέλους </w:t>
            </w:r>
            <w:r w:rsidR="005A012D" w:rsidRPr="00CA2882">
              <w:rPr>
                <w:rFonts w:cstheme="minorHAnsi"/>
                <w:lang w:val="el-GR"/>
              </w:rPr>
              <w:t xml:space="preserve">εξέτασης της </w:t>
            </w:r>
            <w:r w:rsidR="001D4729" w:rsidRPr="00CA2882">
              <w:rPr>
                <w:rFonts w:cstheme="minorHAnsi"/>
                <w:lang w:val="el-GR"/>
              </w:rPr>
              <w:t>αίτησης.</w:t>
            </w:r>
          </w:p>
          <w:p w14:paraId="0BBF5549" w14:textId="77777777" w:rsidR="00CA2882" w:rsidRPr="00CA2882" w:rsidRDefault="00CA2882" w:rsidP="00CA2882">
            <w:pPr>
              <w:pStyle w:val="ListParagraph"/>
              <w:rPr>
                <w:rFonts w:cstheme="minorHAnsi"/>
                <w:lang w:val="el-GR"/>
              </w:rPr>
            </w:pPr>
          </w:p>
          <w:p w14:paraId="0DB5413D" w14:textId="09105305" w:rsidR="001D4729" w:rsidRPr="00CA2882" w:rsidRDefault="005C31F7" w:rsidP="00A43147">
            <w:pPr>
              <w:pStyle w:val="ListParagraph"/>
              <w:numPr>
                <w:ilvl w:val="0"/>
                <w:numId w:val="1"/>
              </w:numPr>
              <w:ind w:hanging="45"/>
              <w:jc w:val="both"/>
              <w:rPr>
                <w:rFonts w:cstheme="minorHAnsi"/>
                <w:lang w:val="el-GR"/>
              </w:rPr>
            </w:pPr>
            <w:r>
              <w:rPr>
                <w:rFonts w:cstheme="minorHAnsi"/>
                <w:lang w:val="el-GR"/>
              </w:rPr>
              <w:lastRenderedPageBreak/>
              <w:t xml:space="preserve">Ο </w:t>
            </w:r>
            <w:r w:rsidR="00C81726" w:rsidRPr="00CA2882">
              <w:rPr>
                <w:rFonts w:cstheme="minorHAnsi"/>
                <w:lang w:val="el-GR"/>
              </w:rPr>
              <w:t xml:space="preserve">Φορέας </w:t>
            </w:r>
            <w:r w:rsidR="002754AE" w:rsidRPr="00CA2882">
              <w:rPr>
                <w:rFonts w:cstheme="minorHAnsi"/>
                <w:lang w:val="el-GR"/>
              </w:rPr>
              <w:t xml:space="preserve">με </w:t>
            </w:r>
            <w:r w:rsidR="00C81726" w:rsidRPr="00CA2882">
              <w:rPr>
                <w:rFonts w:cstheme="minorHAnsi"/>
                <w:lang w:val="el-GR"/>
              </w:rPr>
              <w:t xml:space="preserve">υπεύθυνη </w:t>
            </w:r>
            <w:r w:rsidR="00DB7E79">
              <w:rPr>
                <w:rFonts w:cstheme="minorHAnsi"/>
                <w:lang w:val="el-GR"/>
              </w:rPr>
              <w:t>δήλωσή</w:t>
            </w:r>
            <w:r w:rsidR="00C81726" w:rsidRPr="00CA2882">
              <w:rPr>
                <w:rFonts w:cstheme="minorHAnsi"/>
                <w:lang w:val="el-GR"/>
              </w:rPr>
              <w:t xml:space="preserve"> </w:t>
            </w:r>
            <w:r w:rsidR="00011761" w:rsidRPr="00CA2882">
              <w:rPr>
                <w:rFonts w:cstheme="minorHAnsi"/>
                <w:lang w:val="el-GR"/>
              </w:rPr>
              <w:t xml:space="preserve">του </w:t>
            </w:r>
            <w:r w:rsidR="002754AE" w:rsidRPr="00CA2882">
              <w:rPr>
                <w:rFonts w:cstheme="minorHAnsi"/>
                <w:lang w:val="el-GR"/>
              </w:rPr>
              <w:t xml:space="preserve">δεσμεύεται </w:t>
            </w:r>
            <w:r w:rsidR="00011761" w:rsidRPr="00CA2882">
              <w:rPr>
                <w:rFonts w:cstheme="minorHAnsi"/>
                <w:lang w:val="el-GR"/>
              </w:rPr>
              <w:t>για την ακρίβεια και πληρότητα των στοιχείων που περιλαμβάνονται στην αίτησ</w:t>
            </w:r>
            <w:r w:rsidR="002D116E">
              <w:rPr>
                <w:rFonts w:cstheme="minorHAnsi"/>
                <w:lang w:val="el-GR"/>
              </w:rPr>
              <w:t>ή</w:t>
            </w:r>
            <w:r w:rsidR="00011761" w:rsidRPr="00CA2882">
              <w:rPr>
                <w:rFonts w:cstheme="minorHAnsi"/>
                <w:lang w:val="el-GR"/>
              </w:rPr>
              <w:t xml:space="preserve"> του, καθώς και </w:t>
            </w:r>
            <w:r w:rsidR="002754AE" w:rsidRPr="00CA2882">
              <w:rPr>
                <w:rFonts w:cstheme="minorHAnsi"/>
                <w:lang w:val="el-GR"/>
              </w:rPr>
              <w:t>για τη</w:t>
            </w:r>
            <w:r w:rsidR="00C81726" w:rsidRPr="00CA2882">
              <w:rPr>
                <w:rFonts w:cstheme="minorHAnsi"/>
                <w:lang w:val="el-GR"/>
              </w:rPr>
              <w:t xml:space="preserve"> </w:t>
            </w:r>
            <w:r w:rsidR="002754AE" w:rsidRPr="00CA2882">
              <w:rPr>
                <w:rFonts w:cstheme="minorHAnsi"/>
                <w:lang w:val="el-GR"/>
              </w:rPr>
              <w:t xml:space="preserve">συνεχή </w:t>
            </w:r>
            <w:r w:rsidR="00C81726" w:rsidRPr="00CA2882">
              <w:rPr>
                <w:rFonts w:cstheme="minorHAnsi"/>
                <w:lang w:val="el-GR"/>
              </w:rPr>
              <w:t xml:space="preserve">συμμόρφωση </w:t>
            </w:r>
            <w:r w:rsidR="002754AE" w:rsidRPr="00CA2882">
              <w:rPr>
                <w:rFonts w:cstheme="minorHAnsi"/>
                <w:lang w:val="el-GR"/>
              </w:rPr>
              <w:t xml:space="preserve">του </w:t>
            </w:r>
            <w:r w:rsidR="002D116E">
              <w:rPr>
                <w:rFonts w:cstheme="minorHAnsi"/>
                <w:lang w:val="el-GR"/>
              </w:rPr>
              <w:t>με τα</w:t>
            </w:r>
            <w:r w:rsidR="00011761" w:rsidRPr="00CA2882">
              <w:rPr>
                <w:rFonts w:cstheme="minorHAnsi"/>
                <w:lang w:val="el-GR"/>
              </w:rPr>
              <w:t xml:space="preserve"> απαιτούμενα </w:t>
            </w:r>
            <w:r w:rsidR="00C81726" w:rsidRPr="00CA2882">
              <w:rPr>
                <w:rFonts w:cstheme="minorHAnsi"/>
                <w:lang w:val="el-GR"/>
              </w:rPr>
              <w:t>πρότυπα</w:t>
            </w:r>
            <w:r w:rsidR="00011761" w:rsidRPr="00CA2882">
              <w:rPr>
                <w:rFonts w:cstheme="minorHAnsi"/>
                <w:lang w:val="el-GR"/>
              </w:rPr>
              <w:t>, πρακτικές, διαδικασίες</w:t>
            </w:r>
            <w:r w:rsidR="00C81726" w:rsidRPr="00CA2882">
              <w:rPr>
                <w:rFonts w:cstheme="minorHAnsi"/>
                <w:lang w:val="el-GR"/>
              </w:rPr>
              <w:t xml:space="preserve"> και </w:t>
            </w:r>
            <w:r w:rsidR="00011761" w:rsidRPr="00CA2882">
              <w:rPr>
                <w:rFonts w:cstheme="minorHAnsi"/>
                <w:lang w:val="el-GR"/>
              </w:rPr>
              <w:t>μηχανισμούς</w:t>
            </w:r>
            <w:r w:rsidR="00C81726" w:rsidRPr="00CA2882">
              <w:rPr>
                <w:rFonts w:cstheme="minorHAnsi"/>
                <w:lang w:val="el-GR"/>
              </w:rPr>
              <w:t>.</w:t>
            </w:r>
          </w:p>
          <w:p w14:paraId="6F6D031F" w14:textId="77777777" w:rsidR="00C81726" w:rsidRPr="00CA2882" w:rsidRDefault="00C81726" w:rsidP="00C81726">
            <w:pPr>
              <w:pStyle w:val="ListParagraph"/>
              <w:ind w:left="360"/>
              <w:jc w:val="both"/>
              <w:rPr>
                <w:rFonts w:cstheme="minorHAnsi"/>
                <w:lang w:val="el-GR"/>
              </w:rPr>
            </w:pPr>
          </w:p>
          <w:p w14:paraId="7D94783B" w14:textId="77777777" w:rsidR="001D4729" w:rsidRPr="00CA2882" w:rsidRDefault="001D4729" w:rsidP="00F42833">
            <w:pPr>
              <w:jc w:val="both"/>
              <w:rPr>
                <w:rFonts w:cstheme="minorHAnsi"/>
                <w:lang w:val="el-GR"/>
              </w:rPr>
            </w:pPr>
            <w:r w:rsidRPr="00CA2882">
              <w:rPr>
                <w:rFonts w:cstheme="minorHAnsi"/>
                <w:lang w:val="el-GR"/>
              </w:rPr>
              <w:t>(3) Ο Φορέας μπορεί να περιλάβει στην αίτηση οποιοδήποτε άλλο στοιχείο ή δικαιολογητικό θεωρεί χρήσιμο για την τεκμηρίωση του αιτήματός του.</w:t>
            </w:r>
          </w:p>
          <w:p w14:paraId="43D55CAE" w14:textId="77777777" w:rsidR="001D4729" w:rsidRPr="00CA2882" w:rsidRDefault="001D4729" w:rsidP="00F42833">
            <w:pPr>
              <w:jc w:val="both"/>
              <w:rPr>
                <w:rFonts w:cstheme="minorHAnsi"/>
                <w:lang w:val="el-GR"/>
              </w:rPr>
            </w:pPr>
          </w:p>
          <w:p w14:paraId="18570F9B" w14:textId="64BF6A13" w:rsidR="006365EA" w:rsidRDefault="006365EA" w:rsidP="006365EA">
            <w:pPr>
              <w:jc w:val="both"/>
              <w:rPr>
                <w:rFonts w:cstheme="minorHAnsi"/>
                <w:lang w:val="el-GR"/>
              </w:rPr>
            </w:pPr>
            <w:r w:rsidRPr="00CA2882">
              <w:rPr>
                <w:rFonts w:cstheme="minorHAnsi"/>
                <w:lang w:val="el-GR"/>
              </w:rPr>
              <w:t xml:space="preserve">(4) </w:t>
            </w:r>
            <w:r w:rsidR="005C31F7">
              <w:rPr>
                <w:rFonts w:cstheme="minorHAnsi"/>
                <w:lang w:val="el-GR"/>
              </w:rPr>
              <w:t>Η Αρμόδια Αρχή</w:t>
            </w:r>
            <w:r w:rsidRPr="00CA2882">
              <w:rPr>
                <w:rFonts w:cstheme="minorHAnsi"/>
                <w:lang w:val="el-GR"/>
              </w:rPr>
              <w:t xml:space="preserve"> αποφασίζει για την </w:t>
            </w:r>
            <w:r w:rsidR="00CA2882" w:rsidRPr="00CA2882">
              <w:rPr>
                <w:rFonts w:cstheme="minorHAnsi"/>
                <w:lang w:val="el-GR"/>
              </w:rPr>
              <w:t>εφαρμογή</w:t>
            </w:r>
            <w:r w:rsidRPr="00CA2882">
              <w:rPr>
                <w:rFonts w:cstheme="minorHAnsi"/>
                <w:lang w:val="el-GR"/>
              </w:rPr>
              <w:t xml:space="preserve"> της διαδικασίας </w:t>
            </w:r>
            <w:r w:rsidR="00CA2882" w:rsidRPr="00CA2882">
              <w:rPr>
                <w:rFonts w:cstheme="minorHAnsi"/>
                <w:lang w:val="el-GR"/>
              </w:rPr>
              <w:t>διαπραγμάτευσης</w:t>
            </w:r>
            <w:r w:rsidRPr="00CA2882">
              <w:rPr>
                <w:rFonts w:cstheme="minorHAnsi"/>
                <w:lang w:val="el-GR"/>
              </w:rPr>
              <w:t xml:space="preserve"> για τη χορήγηση εξουσιοδότηση</w:t>
            </w:r>
            <w:r w:rsidR="00EC78F8" w:rsidRPr="00CA2882">
              <w:rPr>
                <w:rFonts w:cstheme="minorHAnsi"/>
                <w:lang w:val="el-GR"/>
              </w:rPr>
              <w:t>ς, σύμφωνα με τον Κανονισμό 4,</w:t>
            </w:r>
          </w:p>
          <w:p w14:paraId="71C6C0E7" w14:textId="77777777" w:rsidR="00CA2882" w:rsidRPr="00CA2882" w:rsidRDefault="00CA2882" w:rsidP="006365EA">
            <w:pPr>
              <w:jc w:val="both"/>
              <w:rPr>
                <w:rFonts w:cstheme="minorHAnsi"/>
                <w:lang w:val="el-GR"/>
              </w:rPr>
            </w:pPr>
          </w:p>
          <w:p w14:paraId="6B5152C1" w14:textId="3C3B7CF0" w:rsidR="001D4729" w:rsidRPr="00CA2882" w:rsidRDefault="001D4729" w:rsidP="00F42833">
            <w:pPr>
              <w:jc w:val="both"/>
              <w:rPr>
                <w:rFonts w:cstheme="minorHAnsi"/>
                <w:lang w:val="el-GR"/>
              </w:rPr>
            </w:pPr>
            <w:r w:rsidRPr="00CA2882">
              <w:rPr>
                <w:rFonts w:cstheme="minorHAnsi"/>
                <w:lang w:val="el-GR"/>
              </w:rPr>
              <w:t>(</w:t>
            </w:r>
            <w:r w:rsidR="006365EA" w:rsidRPr="00CA2882">
              <w:rPr>
                <w:rFonts w:cstheme="minorHAnsi"/>
                <w:lang w:val="el-GR"/>
              </w:rPr>
              <w:t>5</w:t>
            </w:r>
            <w:r w:rsidRPr="00CA2882">
              <w:rPr>
                <w:rFonts w:cstheme="minorHAnsi"/>
                <w:lang w:val="el-GR"/>
              </w:rPr>
              <w:t>) Ο κατάλογος των δικαιολογητικών της παραγράφου 2 δύναται να τροποποιηθεί με απόφαση της Αρμόδιας Αρχής.</w:t>
            </w:r>
          </w:p>
          <w:p w14:paraId="29E0A442" w14:textId="77777777" w:rsidR="001D4729" w:rsidRPr="00CA2882" w:rsidRDefault="001D4729" w:rsidP="00F42833">
            <w:pPr>
              <w:jc w:val="both"/>
              <w:rPr>
                <w:rFonts w:cstheme="minorHAnsi"/>
                <w:lang w:val="el-GR"/>
              </w:rPr>
            </w:pPr>
            <w:r w:rsidRPr="00CA2882">
              <w:rPr>
                <w:rFonts w:cstheme="minorHAnsi"/>
                <w:lang w:val="el-GR"/>
              </w:rPr>
              <w:t xml:space="preserve"> </w:t>
            </w:r>
          </w:p>
          <w:p w14:paraId="2A0A526B" w14:textId="5134D695" w:rsidR="001D4729" w:rsidRPr="00CA2882" w:rsidRDefault="001D4729" w:rsidP="00F42833">
            <w:pPr>
              <w:jc w:val="both"/>
              <w:rPr>
                <w:rFonts w:cstheme="minorHAnsi"/>
                <w:lang w:val="el-GR"/>
              </w:rPr>
            </w:pPr>
            <w:r w:rsidRPr="00CA2882">
              <w:rPr>
                <w:rFonts w:cstheme="minorHAnsi"/>
                <w:lang w:val="el-GR"/>
              </w:rPr>
              <w:t>(</w:t>
            </w:r>
            <w:r w:rsidR="006365EA" w:rsidRPr="00CA2882">
              <w:rPr>
                <w:rFonts w:cstheme="minorHAnsi"/>
                <w:lang w:val="el-GR"/>
              </w:rPr>
              <w:t>6</w:t>
            </w:r>
            <w:r w:rsidRPr="00CA2882">
              <w:rPr>
                <w:rFonts w:cstheme="minorHAnsi"/>
                <w:lang w:val="el-GR"/>
              </w:rPr>
              <w:t>) Η Αρμόδια Αρχή δύναται να ζητήσει από το Φορέα οποιαδήποτε συμπληρωματική πληροφορία κρίνει αναγκαία για την εξέταση της αίτησης</w:t>
            </w:r>
            <w:r w:rsidR="00EE4A6D" w:rsidRPr="00CA2882">
              <w:rPr>
                <w:rFonts w:cstheme="minorHAnsi"/>
                <w:lang w:val="el-GR"/>
              </w:rPr>
              <w:t>.</w:t>
            </w:r>
            <w:r w:rsidRPr="00CA2882">
              <w:rPr>
                <w:rFonts w:cstheme="minorHAnsi"/>
                <w:lang w:val="el-GR"/>
              </w:rPr>
              <w:t xml:space="preserve"> Η μη παροχή αυτών, μέσα σε εύλογη προθεσμία την οποία ορίζει εκ των προτέρων η Αρμόδια Αρχή,  συνιστά επαρκή αιτία για την απόρριψη της αίτησης. </w:t>
            </w:r>
          </w:p>
          <w:p w14:paraId="69088F90" w14:textId="77777777" w:rsidR="001D4729" w:rsidRPr="00CA2882" w:rsidRDefault="001D4729" w:rsidP="00F42833">
            <w:pPr>
              <w:jc w:val="both"/>
              <w:rPr>
                <w:rFonts w:cstheme="minorHAnsi"/>
                <w:lang w:val="el-GR"/>
              </w:rPr>
            </w:pPr>
          </w:p>
          <w:p w14:paraId="22A34952" w14:textId="52DCBD36" w:rsidR="00C81726" w:rsidRDefault="001D4729" w:rsidP="00C81726">
            <w:pPr>
              <w:autoSpaceDE w:val="0"/>
              <w:autoSpaceDN w:val="0"/>
              <w:adjustRightInd w:val="0"/>
              <w:jc w:val="both"/>
              <w:rPr>
                <w:rFonts w:cstheme="minorHAnsi"/>
                <w:lang w:val="el-GR"/>
              </w:rPr>
            </w:pPr>
            <w:r w:rsidRPr="00CA2882">
              <w:rPr>
                <w:rFonts w:cstheme="minorHAnsi"/>
                <w:lang w:val="el-GR"/>
              </w:rPr>
              <w:t>(</w:t>
            </w:r>
            <w:r w:rsidR="006365EA" w:rsidRPr="00CA2882">
              <w:rPr>
                <w:rFonts w:cstheme="minorHAnsi"/>
                <w:lang w:val="el-GR"/>
              </w:rPr>
              <w:t>7</w:t>
            </w:r>
            <w:r w:rsidRPr="00CA2882">
              <w:rPr>
                <w:rFonts w:cstheme="minorHAnsi"/>
                <w:lang w:val="el-GR"/>
              </w:rPr>
              <w:t>) Η Αρμόδια Αρχή κατά τον έλεγχο της αίτησης, μπορεί να ζητήσει γνωμοδότηση από</w:t>
            </w:r>
            <w:r w:rsidR="00EE4A6D" w:rsidRPr="00CA2882">
              <w:rPr>
                <w:rFonts w:cstheme="minorHAnsi"/>
                <w:lang w:val="el-GR"/>
              </w:rPr>
              <w:t xml:space="preserve"> </w:t>
            </w:r>
            <w:r w:rsidRPr="00CA2882">
              <w:rPr>
                <w:rFonts w:cstheme="minorHAnsi"/>
                <w:lang w:val="el-GR"/>
              </w:rPr>
              <w:t>εμπειρογνώμονες, φυσικά ή νομικά πρόσωπα, δημοσίου ή ιδιωτικού δικαίου, με εμπειρία στους τομείς του Διαστήματος. Οι εμπειρογνώμονες που ορίζονται έχουν πρόσβαση στις εγκαταστάσεις, τα κτήρια και τα υλικά που θα χρησιμοποιηθούν από το Φορέα με σκοπό την άσκηση των διαστημικών δραστηριοτήτων, διασφαλίζοντας το απόρρητο και την εμπιστευτικότητα της διαδικασίας. Η άρνηση πρόσβασης συνιστά επαρκή αιτία για την απόρριψη της αίτησης.</w:t>
            </w:r>
            <w:r w:rsidR="00C81726" w:rsidRPr="00CA2882">
              <w:rPr>
                <w:rFonts w:cstheme="minorHAnsi"/>
                <w:lang w:val="el-GR"/>
              </w:rPr>
              <w:t xml:space="preserve"> Νοείται ότι το </w:t>
            </w:r>
            <w:r w:rsidR="00104877" w:rsidRPr="00CA2882">
              <w:rPr>
                <w:rFonts w:cstheme="minorHAnsi"/>
                <w:lang w:val="el-GR"/>
              </w:rPr>
              <w:t>συνολι</w:t>
            </w:r>
            <w:r w:rsidR="00C81726" w:rsidRPr="00CA2882">
              <w:rPr>
                <w:rFonts w:cstheme="minorHAnsi"/>
                <w:lang w:val="el-GR"/>
              </w:rPr>
              <w:t>κό</w:t>
            </w:r>
            <w:r w:rsidR="00104877" w:rsidRPr="00CA2882">
              <w:rPr>
                <w:rFonts w:cstheme="minorHAnsi"/>
                <w:lang w:val="el-GR"/>
              </w:rPr>
              <w:t xml:space="preserve"> κό</w:t>
            </w:r>
            <w:r w:rsidR="00C81726" w:rsidRPr="00CA2882">
              <w:rPr>
                <w:rFonts w:cstheme="minorHAnsi"/>
                <w:lang w:val="el-GR"/>
              </w:rPr>
              <w:t xml:space="preserve">στος </w:t>
            </w:r>
            <w:r w:rsidR="00104877" w:rsidRPr="00CA2882">
              <w:rPr>
                <w:rFonts w:cstheme="minorHAnsi"/>
                <w:lang w:val="el-GR"/>
              </w:rPr>
              <w:t xml:space="preserve">αξιολόγησης της αίτησης </w:t>
            </w:r>
            <w:r w:rsidR="00C81726" w:rsidRPr="00CA2882">
              <w:rPr>
                <w:rFonts w:cstheme="minorHAnsi"/>
                <w:lang w:val="el-GR"/>
              </w:rPr>
              <w:t>βαρύνει το Φορέα</w:t>
            </w:r>
            <w:r w:rsidR="00104877" w:rsidRPr="00CA2882">
              <w:rPr>
                <w:rFonts w:cstheme="minorHAnsi"/>
                <w:lang w:val="el-GR"/>
              </w:rPr>
              <w:t>.</w:t>
            </w:r>
            <w:r w:rsidR="00C81726" w:rsidRPr="00CA2882">
              <w:rPr>
                <w:rFonts w:cstheme="minorHAnsi"/>
                <w:lang w:val="el-GR"/>
              </w:rPr>
              <w:t xml:space="preserve"> </w:t>
            </w:r>
          </w:p>
          <w:p w14:paraId="79539A61" w14:textId="77777777" w:rsidR="00CA2882" w:rsidRPr="00CA2882" w:rsidRDefault="00CA2882" w:rsidP="00C81726">
            <w:pPr>
              <w:autoSpaceDE w:val="0"/>
              <w:autoSpaceDN w:val="0"/>
              <w:adjustRightInd w:val="0"/>
              <w:jc w:val="both"/>
              <w:rPr>
                <w:rFonts w:cstheme="minorHAnsi"/>
                <w:lang w:val="el-GR"/>
              </w:rPr>
            </w:pPr>
          </w:p>
          <w:p w14:paraId="0952EC48" w14:textId="208910DA" w:rsidR="001D4729" w:rsidRPr="00CA2882" w:rsidRDefault="001D4729" w:rsidP="00F42833">
            <w:pPr>
              <w:jc w:val="both"/>
              <w:rPr>
                <w:rFonts w:cstheme="minorHAnsi"/>
                <w:lang w:val="el-GR"/>
              </w:rPr>
            </w:pPr>
            <w:r w:rsidRPr="00CA2882">
              <w:rPr>
                <w:rFonts w:cstheme="minorHAnsi"/>
                <w:lang w:val="el-GR"/>
              </w:rPr>
              <w:t>(</w:t>
            </w:r>
            <w:r w:rsidR="006365EA" w:rsidRPr="00CA2882">
              <w:rPr>
                <w:rFonts w:cstheme="minorHAnsi"/>
                <w:lang w:val="el-GR"/>
              </w:rPr>
              <w:t>8</w:t>
            </w:r>
            <w:r w:rsidRPr="00CA2882">
              <w:rPr>
                <w:rFonts w:cstheme="minorHAnsi"/>
                <w:lang w:val="el-GR"/>
              </w:rPr>
              <w:t xml:space="preserve">) Η </w:t>
            </w:r>
            <w:r w:rsidR="00104877" w:rsidRPr="00CA2882">
              <w:rPr>
                <w:rFonts w:cstheme="minorHAnsi"/>
                <w:lang w:val="el-GR"/>
              </w:rPr>
              <w:t>Αρμόδια Α</w:t>
            </w:r>
            <w:r w:rsidRPr="00CA2882">
              <w:rPr>
                <w:rFonts w:cstheme="minorHAnsi"/>
                <w:lang w:val="el-GR"/>
              </w:rPr>
              <w:t xml:space="preserve">ρχή </w:t>
            </w:r>
            <w:r w:rsidR="00104877" w:rsidRPr="00CA2882">
              <w:rPr>
                <w:rFonts w:cstheme="minorHAnsi"/>
                <w:lang w:val="el-GR"/>
              </w:rPr>
              <w:t>οφείλει να απαντήσει</w:t>
            </w:r>
            <w:r w:rsidRPr="00CA2882">
              <w:rPr>
                <w:rFonts w:cstheme="minorHAnsi"/>
                <w:lang w:val="el-GR"/>
              </w:rPr>
              <w:t xml:space="preserve"> </w:t>
            </w:r>
            <w:r w:rsidR="00104877" w:rsidRPr="00CA2882">
              <w:rPr>
                <w:rFonts w:cstheme="minorHAnsi"/>
                <w:lang w:val="el-GR"/>
              </w:rPr>
              <w:t>σ</w:t>
            </w:r>
            <w:r w:rsidRPr="00CA2882">
              <w:rPr>
                <w:rFonts w:cstheme="minorHAnsi"/>
                <w:lang w:val="el-GR"/>
              </w:rPr>
              <w:t>την αίτηση, εντός τριών (3) μηνών από την ημερομηνία παραλαβής όλων των στοιχείων, πληροφοριών, συνοδευτικών εγγράφων και πιστοποιητικών.</w:t>
            </w:r>
          </w:p>
          <w:p w14:paraId="4D3F46BE" w14:textId="77777777" w:rsidR="001D4729" w:rsidRPr="00CA2882" w:rsidRDefault="001D4729" w:rsidP="00F42833">
            <w:pPr>
              <w:jc w:val="both"/>
              <w:rPr>
                <w:rFonts w:cstheme="minorHAnsi"/>
                <w:lang w:val="el-GR"/>
              </w:rPr>
            </w:pPr>
          </w:p>
          <w:p w14:paraId="6370D637" w14:textId="51C9CF92" w:rsidR="001F1EBF" w:rsidRPr="00CA2882" w:rsidRDefault="001F1EBF" w:rsidP="001F1EBF">
            <w:pPr>
              <w:jc w:val="both"/>
              <w:rPr>
                <w:rFonts w:cstheme="minorHAnsi"/>
                <w:lang w:val="el-GR"/>
              </w:rPr>
            </w:pPr>
            <w:r w:rsidRPr="00CA2882">
              <w:rPr>
                <w:rFonts w:cstheme="minorHAnsi"/>
                <w:lang w:val="el-GR"/>
              </w:rPr>
              <w:t xml:space="preserve">(9) Η αίτηση δύναται να απορριφθεί εάν, δεδομένης της ανάγκης διασφάλισης </w:t>
            </w:r>
            <w:r w:rsidR="00993448" w:rsidRPr="00CA2882">
              <w:rPr>
                <w:rFonts w:cstheme="minorHAnsi"/>
                <w:lang w:val="el-GR"/>
              </w:rPr>
              <w:t>ορθής και συνετής</w:t>
            </w:r>
            <w:r w:rsidRPr="00CA2882">
              <w:rPr>
                <w:rFonts w:cstheme="minorHAnsi"/>
                <w:lang w:val="el-GR"/>
              </w:rPr>
              <w:t xml:space="preserve"> λειτουργίας, η </w:t>
            </w:r>
            <w:r w:rsidR="00104877" w:rsidRPr="00CA2882">
              <w:rPr>
                <w:rFonts w:cstheme="minorHAnsi"/>
                <w:lang w:val="el-GR"/>
              </w:rPr>
              <w:t>σύνθεση</w:t>
            </w:r>
            <w:r w:rsidRPr="00CA2882">
              <w:rPr>
                <w:rFonts w:cstheme="minorHAnsi"/>
                <w:lang w:val="el-GR"/>
              </w:rPr>
              <w:t xml:space="preserve"> των μετόχων ή</w:t>
            </w:r>
            <w:r w:rsidR="006861EC">
              <w:rPr>
                <w:rFonts w:cstheme="minorHAnsi"/>
                <w:lang w:val="el-GR"/>
              </w:rPr>
              <w:t>/και</w:t>
            </w:r>
            <w:r w:rsidRPr="00CA2882">
              <w:rPr>
                <w:rFonts w:cstheme="minorHAnsi"/>
                <w:lang w:val="el-GR"/>
              </w:rPr>
              <w:t xml:space="preserve"> </w:t>
            </w:r>
            <w:r w:rsidR="00104877" w:rsidRPr="00CA2882">
              <w:rPr>
                <w:rFonts w:cstheme="minorHAnsi"/>
                <w:lang w:val="el-GR"/>
              </w:rPr>
              <w:t>εταίρων</w:t>
            </w:r>
            <w:r w:rsidRPr="00CA2882">
              <w:rPr>
                <w:rFonts w:cstheme="minorHAnsi"/>
                <w:lang w:val="el-GR"/>
              </w:rPr>
              <w:t xml:space="preserve"> </w:t>
            </w:r>
            <w:r w:rsidR="00104877" w:rsidRPr="00CA2882">
              <w:rPr>
                <w:rFonts w:cstheme="minorHAnsi"/>
                <w:lang w:val="el-GR"/>
              </w:rPr>
              <w:t xml:space="preserve">του Φορέα </w:t>
            </w:r>
            <w:r w:rsidRPr="00CA2882">
              <w:rPr>
                <w:rFonts w:cstheme="minorHAnsi"/>
                <w:lang w:val="el-GR"/>
              </w:rPr>
              <w:t>δεν είναι ικανοποιητική. Νοείται ότι η έννοια της ορθής και συνετής λειτουργίας μπορεί να αξιολογηθεί βάσει των ακόλουθων κριτηρίων:</w:t>
            </w:r>
          </w:p>
          <w:p w14:paraId="4F62E82B" w14:textId="77777777" w:rsidR="001F1EBF" w:rsidRPr="00CA2882" w:rsidRDefault="001F1EBF" w:rsidP="001F1EBF">
            <w:pPr>
              <w:ind w:left="5"/>
              <w:jc w:val="both"/>
              <w:rPr>
                <w:rFonts w:cstheme="minorHAnsi"/>
                <w:lang w:val="el-GR"/>
              </w:rPr>
            </w:pPr>
          </w:p>
          <w:p w14:paraId="7AD6FA28" w14:textId="16C946D1" w:rsidR="001F1EBF" w:rsidRPr="00CA2882" w:rsidRDefault="001F1EBF" w:rsidP="00CA2882">
            <w:pPr>
              <w:ind w:left="720"/>
              <w:jc w:val="both"/>
              <w:rPr>
                <w:rFonts w:cstheme="minorHAnsi"/>
                <w:lang w:val="el-GR"/>
              </w:rPr>
            </w:pPr>
            <w:r w:rsidRPr="00CA2882">
              <w:rPr>
                <w:rFonts w:cstheme="minorHAnsi"/>
                <w:lang w:val="el-GR"/>
              </w:rPr>
              <w:t>(</w:t>
            </w:r>
            <w:r w:rsidR="00CA2882">
              <w:rPr>
                <w:rFonts w:cstheme="minorHAnsi"/>
                <w:lang w:val="el-GR"/>
              </w:rPr>
              <w:t>α</w:t>
            </w:r>
            <w:r w:rsidRPr="00CA2882">
              <w:rPr>
                <w:rFonts w:cstheme="minorHAnsi"/>
                <w:lang w:val="el-GR"/>
              </w:rPr>
              <w:t xml:space="preserve">) την επαγγελματική ακεραιότητα του </w:t>
            </w:r>
            <w:r w:rsidR="00993448" w:rsidRPr="00CA2882">
              <w:rPr>
                <w:rFonts w:cstheme="minorHAnsi"/>
                <w:lang w:val="el-GR"/>
              </w:rPr>
              <w:t>Φ</w:t>
            </w:r>
            <w:r w:rsidRPr="00CA2882">
              <w:rPr>
                <w:rFonts w:cstheme="minorHAnsi"/>
                <w:lang w:val="el-GR"/>
              </w:rPr>
              <w:t xml:space="preserve">ορέα και των μετόχων </w:t>
            </w:r>
            <w:r w:rsidR="00993448" w:rsidRPr="00CA2882">
              <w:rPr>
                <w:rFonts w:cstheme="minorHAnsi"/>
                <w:lang w:val="el-GR"/>
              </w:rPr>
              <w:t>ή/και</w:t>
            </w:r>
            <w:r w:rsidRPr="00CA2882">
              <w:rPr>
                <w:rFonts w:cstheme="minorHAnsi"/>
                <w:lang w:val="el-GR"/>
              </w:rPr>
              <w:t xml:space="preserve"> εταίρων </w:t>
            </w:r>
            <w:r w:rsidR="00993448" w:rsidRPr="00CA2882">
              <w:rPr>
                <w:rFonts w:cstheme="minorHAnsi"/>
                <w:lang w:val="el-GR"/>
              </w:rPr>
              <w:t xml:space="preserve">του </w:t>
            </w:r>
            <w:r w:rsidRPr="00CA2882">
              <w:rPr>
                <w:rFonts w:cstheme="minorHAnsi"/>
                <w:lang w:val="el-GR"/>
              </w:rPr>
              <w:t xml:space="preserve">που αναφέρονται στην </w:t>
            </w:r>
            <w:r w:rsidR="00CD7813" w:rsidRPr="00CA2882">
              <w:rPr>
                <w:rFonts w:cstheme="minorHAnsi"/>
                <w:lang w:val="el-GR"/>
              </w:rPr>
              <w:t xml:space="preserve">υποπαράγραφο </w:t>
            </w:r>
            <w:r w:rsidRPr="00CA2882">
              <w:rPr>
                <w:rFonts w:cstheme="minorHAnsi"/>
                <w:lang w:val="el-GR"/>
              </w:rPr>
              <w:t xml:space="preserve">2 · </w:t>
            </w:r>
          </w:p>
          <w:p w14:paraId="0D097E97" w14:textId="77777777" w:rsidR="001F1EBF" w:rsidRPr="00CA2882" w:rsidRDefault="001F1EBF" w:rsidP="00CA2882">
            <w:pPr>
              <w:ind w:left="720"/>
              <w:jc w:val="both"/>
              <w:rPr>
                <w:rFonts w:cstheme="minorHAnsi"/>
                <w:lang w:val="el-GR"/>
              </w:rPr>
            </w:pPr>
          </w:p>
          <w:p w14:paraId="10A74D33" w14:textId="5A48AEB9" w:rsidR="001F1EBF" w:rsidRPr="00CA2882" w:rsidRDefault="001F1EBF" w:rsidP="00CA2882">
            <w:pPr>
              <w:ind w:left="720"/>
              <w:jc w:val="both"/>
              <w:rPr>
                <w:rFonts w:cstheme="minorHAnsi"/>
                <w:lang w:val="el-GR"/>
              </w:rPr>
            </w:pPr>
            <w:r w:rsidRPr="00CA2882">
              <w:rPr>
                <w:rFonts w:cstheme="minorHAnsi"/>
                <w:lang w:val="el-GR"/>
              </w:rPr>
              <w:t>(</w:t>
            </w:r>
            <w:r w:rsidR="00CA2882">
              <w:rPr>
                <w:rFonts w:cstheme="minorHAnsi"/>
                <w:lang w:val="el-GR"/>
              </w:rPr>
              <w:t>β</w:t>
            </w:r>
            <w:r w:rsidRPr="00CA2882">
              <w:rPr>
                <w:rFonts w:cstheme="minorHAnsi"/>
                <w:lang w:val="el-GR"/>
              </w:rPr>
              <w:t xml:space="preserve">) την καλή φήμη, τις γνώσεις, τις δεξιότητες και την εμπειρία οποιουδήποτε μέλους του διοικητικού οργάνου των μετόχων </w:t>
            </w:r>
            <w:r w:rsidR="00993448" w:rsidRPr="00CA2882">
              <w:rPr>
                <w:rFonts w:cstheme="minorHAnsi"/>
                <w:lang w:val="el-GR"/>
              </w:rPr>
              <w:t xml:space="preserve">ή/και </w:t>
            </w:r>
            <w:r w:rsidRPr="00CA2882">
              <w:rPr>
                <w:rFonts w:cstheme="minorHAnsi"/>
                <w:lang w:val="el-GR"/>
              </w:rPr>
              <w:t>των εταίρων που αναφέρονται στην υποπαράγραφο 2</w:t>
            </w:r>
          </w:p>
          <w:p w14:paraId="56E26A3A" w14:textId="77777777" w:rsidR="001F1EBF" w:rsidRPr="00CA2882" w:rsidRDefault="001F1EBF" w:rsidP="00CA2882">
            <w:pPr>
              <w:ind w:left="720"/>
              <w:jc w:val="both"/>
              <w:rPr>
                <w:rFonts w:cstheme="minorHAnsi"/>
                <w:lang w:val="el-GR"/>
              </w:rPr>
            </w:pPr>
          </w:p>
          <w:p w14:paraId="717315CD" w14:textId="6523BD92" w:rsidR="001F1EBF" w:rsidRPr="00CA2882" w:rsidRDefault="001F1EBF" w:rsidP="00CA2882">
            <w:pPr>
              <w:ind w:left="720"/>
              <w:jc w:val="both"/>
              <w:rPr>
                <w:rFonts w:cstheme="minorHAnsi"/>
                <w:lang w:val="el-GR"/>
              </w:rPr>
            </w:pPr>
            <w:r w:rsidRPr="00CA2882">
              <w:rPr>
                <w:rFonts w:cstheme="minorHAnsi"/>
                <w:lang w:val="el-GR"/>
              </w:rPr>
              <w:t>(</w:t>
            </w:r>
            <w:r w:rsidR="00CA2882">
              <w:rPr>
                <w:rFonts w:cstheme="minorHAnsi"/>
                <w:lang w:val="el-GR"/>
              </w:rPr>
              <w:t>γ</w:t>
            </w:r>
            <w:r w:rsidRPr="00CA2882">
              <w:rPr>
                <w:rFonts w:cstheme="minorHAnsi"/>
                <w:lang w:val="el-GR"/>
              </w:rPr>
              <w:t xml:space="preserve">) την οικονομική ευρωστία των μετόχων </w:t>
            </w:r>
            <w:r w:rsidR="00993448" w:rsidRPr="00CA2882">
              <w:rPr>
                <w:rFonts w:cstheme="minorHAnsi"/>
                <w:lang w:val="el-GR"/>
              </w:rPr>
              <w:t>ή/και</w:t>
            </w:r>
            <w:r w:rsidRPr="00CA2882">
              <w:rPr>
                <w:rFonts w:cstheme="minorHAnsi"/>
                <w:lang w:val="el-GR"/>
              </w:rPr>
              <w:t xml:space="preserve"> εταίρων που αναφέρονται στην υποπαράγραφο 2·</w:t>
            </w:r>
          </w:p>
          <w:p w14:paraId="04F26F70" w14:textId="77777777" w:rsidR="001F1EBF" w:rsidRPr="00CA2882" w:rsidRDefault="001F1EBF" w:rsidP="00CA2882">
            <w:pPr>
              <w:ind w:left="720"/>
              <w:jc w:val="both"/>
              <w:rPr>
                <w:rFonts w:cstheme="minorHAnsi"/>
                <w:lang w:val="el-GR"/>
              </w:rPr>
            </w:pPr>
          </w:p>
          <w:p w14:paraId="0F3285B7" w14:textId="11A1DEC8" w:rsidR="001F1EBF" w:rsidRPr="00CA2882" w:rsidRDefault="001F1EBF" w:rsidP="00CA2882">
            <w:pPr>
              <w:ind w:left="720"/>
              <w:jc w:val="both"/>
              <w:rPr>
                <w:rFonts w:cstheme="minorHAnsi"/>
                <w:lang w:val="el-GR"/>
              </w:rPr>
            </w:pPr>
            <w:r w:rsidRPr="00CA2882">
              <w:rPr>
                <w:rFonts w:cstheme="minorHAnsi"/>
                <w:lang w:val="el-GR"/>
              </w:rPr>
              <w:t>(</w:t>
            </w:r>
            <w:r w:rsidR="00CA2882">
              <w:rPr>
                <w:rFonts w:cstheme="minorHAnsi"/>
                <w:lang w:val="el-GR"/>
              </w:rPr>
              <w:t>δ</w:t>
            </w:r>
            <w:r w:rsidRPr="00CA2882">
              <w:rPr>
                <w:rFonts w:cstheme="minorHAnsi"/>
                <w:lang w:val="el-GR"/>
              </w:rPr>
              <w:t>) την ύπαρξη εύλογων λόγων υποψίας ότι βρίσκεται σε εξέλιξη επιχείρηση ή απόπειρα νομιμοποίησης εσόδων από παράνομες δραστηριότητες σε σχέση με την προτεινόμενη διαστημική δραστηριότητα.</w:t>
            </w:r>
          </w:p>
          <w:p w14:paraId="52C60186" w14:textId="77777777" w:rsidR="001F1EBF" w:rsidRPr="00CA2882" w:rsidRDefault="001F1EBF" w:rsidP="00F42833">
            <w:pPr>
              <w:jc w:val="both"/>
              <w:rPr>
                <w:rFonts w:cstheme="minorHAnsi"/>
                <w:lang w:val="el-GR"/>
              </w:rPr>
            </w:pPr>
          </w:p>
          <w:p w14:paraId="0F89D6E5" w14:textId="3981EEE0" w:rsidR="001D4729" w:rsidRPr="00CA2882" w:rsidRDefault="001D4729" w:rsidP="00F42833">
            <w:pPr>
              <w:jc w:val="both"/>
              <w:rPr>
                <w:rFonts w:cstheme="minorHAnsi"/>
                <w:lang w:val="el-GR"/>
              </w:rPr>
            </w:pPr>
            <w:r w:rsidRPr="00CA2882">
              <w:rPr>
                <w:rFonts w:cstheme="minorHAnsi"/>
                <w:lang w:val="el-GR"/>
              </w:rPr>
              <w:t>(</w:t>
            </w:r>
            <w:r w:rsidR="001F1EBF" w:rsidRPr="00CA2882">
              <w:rPr>
                <w:rFonts w:cstheme="minorHAnsi"/>
                <w:lang w:val="el-GR"/>
              </w:rPr>
              <w:t>10</w:t>
            </w:r>
            <w:r w:rsidRPr="00CA2882">
              <w:rPr>
                <w:rFonts w:cstheme="minorHAnsi"/>
                <w:lang w:val="el-GR"/>
              </w:rPr>
              <w:t xml:space="preserve">) Σε περίπτωση που η </w:t>
            </w:r>
            <w:r w:rsidR="00C84C48" w:rsidRPr="00CA2882">
              <w:rPr>
                <w:rFonts w:cstheme="minorHAnsi"/>
                <w:lang w:val="el-GR"/>
              </w:rPr>
              <w:t>Αρμόδια Α</w:t>
            </w:r>
            <w:r w:rsidRPr="00CA2882">
              <w:rPr>
                <w:rFonts w:cstheme="minorHAnsi"/>
                <w:lang w:val="el-GR"/>
              </w:rPr>
              <w:t xml:space="preserve">ρχή αποφασίσει να εγκρίνει την αίτηση, χορηγεί στον αιτητή εξουσιοδότηση. Νοείται ότι, η εν λόγω εξουσιοδότηση χορηγείται στον αιτητή αφού αυτός καταβάλει στην αρμόδια αρχή, το τέλος έκδοσης της εξουσιοδότησης </w:t>
            </w:r>
          </w:p>
          <w:p w14:paraId="3605C9F0" w14:textId="4036332D" w:rsidR="00A06F7A" w:rsidRPr="00CA2882" w:rsidRDefault="00A06F7A" w:rsidP="00C258CA">
            <w:pPr>
              <w:autoSpaceDE w:val="0"/>
              <w:autoSpaceDN w:val="0"/>
              <w:adjustRightInd w:val="0"/>
              <w:jc w:val="both"/>
              <w:rPr>
                <w:rFonts w:cstheme="minorHAnsi"/>
                <w:b/>
                <w:bCs/>
                <w:lang w:val="el-GR"/>
              </w:rPr>
            </w:pPr>
          </w:p>
        </w:tc>
      </w:tr>
      <w:tr w:rsidR="006365EA" w:rsidRPr="00CA2882" w14:paraId="39D45159" w14:textId="77777777" w:rsidTr="00263E8A">
        <w:tc>
          <w:tcPr>
            <w:tcW w:w="1555" w:type="dxa"/>
          </w:tcPr>
          <w:p w14:paraId="49819EE3" w14:textId="3D1587AC" w:rsidR="006365EA" w:rsidRPr="00CA2882" w:rsidRDefault="00CA2882" w:rsidP="00F42833">
            <w:pPr>
              <w:rPr>
                <w:rFonts w:cstheme="minorHAnsi"/>
                <w:lang w:val="el-GR"/>
              </w:rPr>
            </w:pPr>
            <w:r>
              <w:rPr>
                <w:rFonts w:cstheme="minorHAnsi"/>
                <w:lang w:val="el-GR"/>
              </w:rPr>
              <w:lastRenderedPageBreak/>
              <w:t>Δ</w:t>
            </w:r>
            <w:r w:rsidR="006365EA" w:rsidRPr="00CA2882">
              <w:rPr>
                <w:rFonts w:cstheme="minorHAnsi"/>
                <w:lang w:val="el-GR"/>
              </w:rPr>
              <w:t xml:space="preserve">ιεξαγωγή διαδικασίας </w:t>
            </w:r>
            <w:r w:rsidRPr="00CA2882">
              <w:rPr>
                <w:rFonts w:cstheme="minorHAnsi"/>
                <w:lang w:val="el-GR"/>
              </w:rPr>
              <w:t>διαπραγμάτευσης</w:t>
            </w:r>
            <w:r w:rsidR="006365EA" w:rsidRPr="00CA2882">
              <w:rPr>
                <w:rFonts w:cstheme="minorHAnsi"/>
                <w:lang w:val="el-GR"/>
              </w:rPr>
              <w:t>.</w:t>
            </w:r>
          </w:p>
          <w:p w14:paraId="0CB94DC0" w14:textId="77777777" w:rsidR="006365EA" w:rsidRPr="00CA2882" w:rsidRDefault="006365EA" w:rsidP="00F42833">
            <w:pPr>
              <w:rPr>
                <w:rFonts w:cstheme="minorHAnsi"/>
                <w:lang w:val="el-GR"/>
              </w:rPr>
            </w:pPr>
          </w:p>
          <w:p w14:paraId="41945436" w14:textId="415B2B05" w:rsidR="006365EA" w:rsidRPr="00CA2882" w:rsidRDefault="006365EA" w:rsidP="00F42833">
            <w:pPr>
              <w:rPr>
                <w:rFonts w:cstheme="minorHAnsi"/>
                <w:lang w:val="el-GR"/>
              </w:rPr>
            </w:pPr>
          </w:p>
        </w:tc>
        <w:tc>
          <w:tcPr>
            <w:tcW w:w="8646" w:type="dxa"/>
          </w:tcPr>
          <w:p w14:paraId="547092B3" w14:textId="6FDAF89E" w:rsidR="006C6A28" w:rsidRPr="00CA2882" w:rsidRDefault="00CD7813" w:rsidP="006C6A28">
            <w:pPr>
              <w:jc w:val="both"/>
              <w:rPr>
                <w:rFonts w:cstheme="minorHAnsi"/>
                <w:lang w:val="el-GR"/>
              </w:rPr>
            </w:pPr>
            <w:r>
              <w:rPr>
                <w:rFonts w:cstheme="minorHAnsi"/>
                <w:lang w:val="el-GR"/>
              </w:rPr>
              <w:t>4</w:t>
            </w:r>
            <w:r w:rsidRPr="00CA2882">
              <w:rPr>
                <w:rFonts w:cstheme="minorHAnsi"/>
                <w:lang w:val="el-GR"/>
              </w:rPr>
              <w:t>.-(1)</w:t>
            </w:r>
            <w:r>
              <w:rPr>
                <w:rFonts w:cstheme="minorHAnsi"/>
                <w:lang w:val="el-GR"/>
              </w:rPr>
              <w:t>.</w:t>
            </w:r>
            <w:r w:rsidR="006365EA" w:rsidRPr="00CA2882">
              <w:rPr>
                <w:rFonts w:cstheme="minorHAnsi"/>
                <w:lang w:val="el-GR"/>
              </w:rPr>
              <w:t xml:space="preserve"> </w:t>
            </w:r>
            <w:r w:rsidR="006C6A28" w:rsidRPr="00CA2882">
              <w:rPr>
                <w:rFonts w:cstheme="minorHAnsi"/>
                <w:lang w:val="el-GR"/>
              </w:rPr>
              <w:t xml:space="preserve">Όταν αποφασίζεται από τον Υφυπουργό η διεξαγωγή της διαδικασίας διαπραγμάτευσης µε τον </w:t>
            </w:r>
            <w:r w:rsidR="00956C13" w:rsidRPr="00CA2882">
              <w:rPr>
                <w:rFonts w:cstheme="minorHAnsi"/>
                <w:lang w:val="el-GR"/>
              </w:rPr>
              <w:t>υπό εξουσιοδότηση</w:t>
            </w:r>
            <w:r w:rsidR="006C6A28" w:rsidRPr="00CA2882">
              <w:rPr>
                <w:rFonts w:cstheme="minorHAnsi"/>
                <w:lang w:val="el-GR"/>
              </w:rPr>
              <w:t xml:space="preserve"> Φορέα:- </w:t>
            </w:r>
          </w:p>
          <w:p w14:paraId="7DB8D249" w14:textId="77777777" w:rsidR="006C6A28" w:rsidRPr="00CA2882" w:rsidRDefault="006C6A28" w:rsidP="006C6A28">
            <w:pPr>
              <w:jc w:val="both"/>
              <w:rPr>
                <w:rFonts w:cstheme="minorHAnsi"/>
                <w:lang w:val="el-GR"/>
              </w:rPr>
            </w:pPr>
          </w:p>
          <w:p w14:paraId="36EDE600" w14:textId="6999AAC1" w:rsidR="00C81726" w:rsidRPr="00CD7813" w:rsidRDefault="006C6A28" w:rsidP="00CD7813">
            <w:pPr>
              <w:autoSpaceDE w:val="0"/>
              <w:autoSpaceDN w:val="0"/>
              <w:adjustRightInd w:val="0"/>
              <w:ind w:left="720"/>
              <w:jc w:val="both"/>
              <w:rPr>
                <w:rFonts w:cstheme="minorHAnsi"/>
                <w:lang w:val="el-GR"/>
              </w:rPr>
            </w:pPr>
            <w:r w:rsidRPr="00CA2882">
              <w:rPr>
                <w:rFonts w:cstheme="minorHAnsi"/>
                <w:lang w:val="el-GR"/>
              </w:rPr>
              <w:t xml:space="preserve">(α) Ο </w:t>
            </w:r>
            <w:r w:rsidR="00CA2882">
              <w:rPr>
                <w:rFonts w:cstheme="minorHAnsi"/>
                <w:lang w:val="el-GR"/>
              </w:rPr>
              <w:t>Διευθυντής</w:t>
            </w:r>
            <w:r w:rsidR="00CA6426" w:rsidRPr="00CA2882">
              <w:rPr>
                <w:rFonts w:cstheme="minorHAnsi"/>
                <w:lang w:val="el-GR"/>
              </w:rPr>
              <w:t xml:space="preserve"> </w:t>
            </w:r>
            <w:r w:rsidRPr="00CA2882">
              <w:rPr>
                <w:rFonts w:cstheme="minorHAnsi"/>
                <w:lang w:val="el-GR"/>
              </w:rPr>
              <w:t xml:space="preserve">καλεί </w:t>
            </w:r>
            <w:r w:rsidR="00956C13" w:rsidRPr="00CA2882">
              <w:rPr>
                <w:rFonts w:cstheme="minorHAnsi"/>
                <w:lang w:val="el-GR"/>
              </w:rPr>
              <w:t>το Φορέα</w:t>
            </w:r>
            <w:r w:rsidRPr="00CA2882">
              <w:rPr>
                <w:rFonts w:cstheme="minorHAnsi"/>
                <w:lang w:val="el-GR"/>
              </w:rPr>
              <w:t xml:space="preserve">, που ο Υφυπουργός </w:t>
            </w:r>
            <w:r w:rsidR="00956C13" w:rsidRPr="00CA2882">
              <w:rPr>
                <w:rFonts w:cstheme="minorHAnsi"/>
                <w:lang w:val="el-GR"/>
              </w:rPr>
              <w:t xml:space="preserve">έχει </w:t>
            </w:r>
            <w:r w:rsidRPr="00CA2882">
              <w:rPr>
                <w:rFonts w:cstheme="minorHAnsi"/>
                <w:lang w:val="el-GR"/>
              </w:rPr>
              <w:t xml:space="preserve">κρίνει, κατόπιν διαβούλευσης µε το </w:t>
            </w:r>
            <w:r w:rsidR="00CA2882">
              <w:rPr>
                <w:rFonts w:cstheme="minorHAnsi"/>
                <w:lang w:val="el-GR"/>
              </w:rPr>
              <w:t>Διευθυντή</w:t>
            </w:r>
            <w:r w:rsidRPr="00CA2882">
              <w:rPr>
                <w:rFonts w:cstheme="minorHAnsi"/>
                <w:lang w:val="el-GR"/>
              </w:rPr>
              <w:t xml:space="preserve">, ότι είναι εκ πρώτης όψεως κατάλληλο για την κατοχή της υπό χορήγηση εξουσιοδότησης, να υποβάλει σ’ αυτόν οποιαδήποτε στοιχεία ή πληροφορίες ήθελε </w:t>
            </w:r>
            <w:r w:rsidRPr="00CD7813">
              <w:rPr>
                <w:rFonts w:cstheme="minorHAnsi"/>
                <w:lang w:val="el-GR"/>
              </w:rPr>
              <w:t xml:space="preserve">καθορίσει, </w:t>
            </w:r>
            <w:r w:rsidR="00CA2882" w:rsidRPr="00CD7813">
              <w:rPr>
                <w:rFonts w:cstheme="minorHAnsi"/>
                <w:lang w:val="el-GR"/>
              </w:rPr>
              <w:t>προκειμένου</w:t>
            </w:r>
            <w:r w:rsidRPr="00CD7813">
              <w:rPr>
                <w:rFonts w:cstheme="minorHAnsi"/>
                <w:lang w:val="el-GR"/>
              </w:rPr>
              <w:t xml:space="preserve"> να διαπιστώσει κατά πόσο το πρόσωπο αυτό είναι </w:t>
            </w:r>
            <w:r w:rsidR="00CA2882" w:rsidRPr="00CD7813">
              <w:rPr>
                <w:rFonts w:cstheme="minorHAnsi"/>
                <w:lang w:val="el-GR"/>
              </w:rPr>
              <w:t>πράγματι</w:t>
            </w:r>
            <w:r w:rsidRPr="00CD7813">
              <w:rPr>
                <w:rFonts w:cstheme="minorHAnsi"/>
                <w:lang w:val="el-GR"/>
              </w:rPr>
              <w:t xml:space="preserve"> κατάλληλο να κατέχει την υπό χορήγηση εξουσιοδότηση. </w:t>
            </w:r>
          </w:p>
          <w:p w14:paraId="307DE4A1" w14:textId="77777777" w:rsidR="00C81726" w:rsidRPr="00CD7813" w:rsidRDefault="00C81726" w:rsidP="00CD7813">
            <w:pPr>
              <w:autoSpaceDE w:val="0"/>
              <w:autoSpaceDN w:val="0"/>
              <w:adjustRightInd w:val="0"/>
              <w:ind w:left="720"/>
              <w:jc w:val="both"/>
              <w:rPr>
                <w:rFonts w:cstheme="minorHAnsi"/>
                <w:lang w:val="el-GR"/>
              </w:rPr>
            </w:pPr>
          </w:p>
          <w:p w14:paraId="366844FD" w14:textId="0712520D" w:rsidR="006C6A28" w:rsidRPr="00CD7813" w:rsidRDefault="00621A04" w:rsidP="00CD7813">
            <w:pPr>
              <w:autoSpaceDE w:val="0"/>
              <w:autoSpaceDN w:val="0"/>
              <w:adjustRightInd w:val="0"/>
              <w:ind w:left="720"/>
              <w:jc w:val="both"/>
              <w:rPr>
                <w:rFonts w:cstheme="minorHAnsi"/>
                <w:lang w:val="el-GR"/>
              </w:rPr>
            </w:pPr>
            <w:r w:rsidRPr="00CD7813">
              <w:rPr>
                <w:rFonts w:cstheme="minorHAnsi"/>
                <w:lang w:val="el-GR"/>
              </w:rPr>
              <w:t xml:space="preserve">Ο Υφυπουργός συνεργάζεται με τους αρμόδιους Υπουργούς, όπου εφαρμόζεται, και καθορίζουν από κοινού το περιεχόμενο των αναφορών, τις απαιτήσεις και τα τεχνικά πρότυπα, ως προς τα οποία οφείλει να συμμορφώνεται η διαστημική δραστηριότητα του Φορέα, </w:t>
            </w:r>
            <w:r w:rsidR="00956C13" w:rsidRPr="00CD7813">
              <w:rPr>
                <w:rFonts w:cstheme="minorHAnsi"/>
                <w:lang w:val="el-GR"/>
              </w:rPr>
              <w:t xml:space="preserve">παραδείγματος χάριν </w:t>
            </w:r>
            <w:r w:rsidRPr="00CD7813">
              <w:rPr>
                <w:rFonts w:cstheme="minorHAnsi"/>
                <w:lang w:val="el-GR"/>
              </w:rPr>
              <w:t>σε σχέση με το περιβάλλον, ασφάλεια και υγεία.</w:t>
            </w:r>
          </w:p>
          <w:p w14:paraId="592B6B29" w14:textId="77777777" w:rsidR="006C6A28" w:rsidRPr="00CD7813" w:rsidRDefault="006C6A28" w:rsidP="00CD7813">
            <w:pPr>
              <w:ind w:left="720"/>
              <w:jc w:val="both"/>
              <w:rPr>
                <w:rFonts w:cstheme="minorHAnsi"/>
                <w:lang w:val="el-GR"/>
              </w:rPr>
            </w:pPr>
          </w:p>
          <w:p w14:paraId="12BFF05D" w14:textId="1786E72C" w:rsidR="006C6A28" w:rsidRPr="00CD7813" w:rsidRDefault="006C6A28" w:rsidP="00CD7813">
            <w:pPr>
              <w:ind w:left="720"/>
              <w:jc w:val="both"/>
              <w:rPr>
                <w:rFonts w:cstheme="minorHAnsi"/>
                <w:lang w:val="el-GR"/>
              </w:rPr>
            </w:pPr>
            <w:r w:rsidRPr="00CD7813">
              <w:rPr>
                <w:rFonts w:cstheme="minorHAnsi"/>
                <w:lang w:val="el-GR"/>
              </w:rPr>
              <w:t xml:space="preserve">(β) </w:t>
            </w:r>
            <w:r w:rsidR="00CD7813" w:rsidRPr="00CD7813">
              <w:rPr>
                <w:rFonts w:cstheme="minorHAnsi"/>
                <w:lang w:val="el-GR"/>
              </w:rPr>
              <w:t>Ε</w:t>
            </w:r>
            <w:r w:rsidRPr="00CD7813">
              <w:rPr>
                <w:rFonts w:cstheme="minorHAnsi"/>
                <w:lang w:val="el-GR"/>
              </w:rPr>
              <w:t xml:space="preserve">φόσον το πρόσωπο που αναφέρεται στην παράγραφο (α) κριθεί ότι είναι </w:t>
            </w:r>
            <w:r w:rsidR="00CD7813" w:rsidRPr="00CD7813">
              <w:rPr>
                <w:rFonts w:cstheme="minorHAnsi"/>
                <w:lang w:val="el-GR"/>
              </w:rPr>
              <w:t>πράγματι</w:t>
            </w:r>
            <w:r w:rsidRPr="00CD7813">
              <w:rPr>
                <w:rFonts w:cstheme="minorHAnsi"/>
                <w:lang w:val="el-GR"/>
              </w:rPr>
              <w:t xml:space="preserve"> κατάλληλο να κατέχει την υπό χορήγηση εξουσιοδότηση, ο </w:t>
            </w:r>
            <w:r w:rsidR="00CA2882" w:rsidRPr="00CD7813">
              <w:rPr>
                <w:rFonts w:cstheme="minorHAnsi"/>
                <w:lang w:val="el-GR"/>
              </w:rPr>
              <w:t xml:space="preserve">Διευθυντής </w:t>
            </w:r>
            <w:r w:rsidR="00CD7813" w:rsidRPr="00CD7813">
              <w:rPr>
                <w:rFonts w:cstheme="minorHAnsi"/>
                <w:lang w:val="el-GR"/>
              </w:rPr>
              <w:t>διαπραγματεύεται</w:t>
            </w:r>
            <w:r w:rsidRPr="00CD7813">
              <w:rPr>
                <w:rFonts w:cstheme="minorHAnsi"/>
                <w:lang w:val="el-GR"/>
              </w:rPr>
              <w:t xml:space="preserve"> µε αυτό</w:t>
            </w:r>
            <w:r w:rsidR="00CA6426" w:rsidRPr="00CD7813">
              <w:rPr>
                <w:rFonts w:cstheme="minorHAnsi"/>
                <w:lang w:val="el-GR"/>
              </w:rPr>
              <w:t xml:space="preserve">, σε συνεργασία με την Επιτροπή Αξιολόγησης Φορέων Άσκησης Διαστημικών Δραστηριοτήτων, </w:t>
            </w:r>
            <w:r w:rsidRPr="00CD7813">
              <w:rPr>
                <w:rFonts w:cstheme="minorHAnsi"/>
                <w:lang w:val="el-GR"/>
              </w:rPr>
              <w:t xml:space="preserve"> τους όρους, τις διαστημικές δραστηριότητες που εξουσιοδοτούνται, το τέλος, τον τρόπο καταβολής του τέλους και τη διάρκεια της εξουσιοδότησης και οτιδήποτε άλλο αφορά την εν λόγω </w:t>
            </w:r>
            <w:r w:rsidR="009D61F8" w:rsidRPr="00CD7813">
              <w:rPr>
                <w:rFonts w:cstheme="minorHAnsi"/>
                <w:lang w:val="el-GR"/>
              </w:rPr>
              <w:t>εξουσιοδότηση</w:t>
            </w:r>
            <w:r w:rsidRPr="00CD7813">
              <w:rPr>
                <w:rFonts w:cstheme="minorHAnsi"/>
                <w:lang w:val="el-GR"/>
              </w:rPr>
              <w:t xml:space="preserve">. </w:t>
            </w:r>
            <w:r w:rsidR="00956C13" w:rsidRPr="00CD7813">
              <w:rPr>
                <w:rFonts w:cstheme="minorHAnsi"/>
                <w:lang w:val="el-GR"/>
              </w:rPr>
              <w:t>Για το σκοπό αυτό ο Υφυπουργός καθορίζει το πλαίσιο διαπραγμάτευσης, πριν την έναρξη αυτής.</w:t>
            </w:r>
          </w:p>
          <w:p w14:paraId="6874DC53" w14:textId="77777777" w:rsidR="006C6A28" w:rsidRPr="00CD7813" w:rsidRDefault="006C6A28" w:rsidP="00CD7813">
            <w:pPr>
              <w:ind w:left="720"/>
              <w:jc w:val="both"/>
              <w:rPr>
                <w:rFonts w:cstheme="minorHAnsi"/>
                <w:lang w:val="el-GR"/>
              </w:rPr>
            </w:pPr>
          </w:p>
          <w:p w14:paraId="78CC9C71" w14:textId="0B48AE29" w:rsidR="006C6A28" w:rsidRPr="00CD7813" w:rsidRDefault="006C6A28" w:rsidP="00CD7813">
            <w:pPr>
              <w:ind w:left="720"/>
              <w:jc w:val="both"/>
              <w:rPr>
                <w:rFonts w:cstheme="minorHAnsi"/>
                <w:lang w:val="el-GR"/>
              </w:rPr>
            </w:pPr>
            <w:r w:rsidRPr="00CD7813">
              <w:rPr>
                <w:rFonts w:cstheme="minorHAnsi"/>
                <w:lang w:val="el-GR"/>
              </w:rPr>
              <w:t>(</w:t>
            </w:r>
            <w:r w:rsidR="00CD7813" w:rsidRPr="00CD7813">
              <w:rPr>
                <w:rFonts w:cstheme="minorHAnsi"/>
                <w:lang w:val="el-GR"/>
              </w:rPr>
              <w:t>γ</w:t>
            </w:r>
            <w:r w:rsidRPr="00CD7813">
              <w:rPr>
                <w:rFonts w:cstheme="minorHAnsi"/>
                <w:lang w:val="el-GR"/>
              </w:rPr>
              <w:t xml:space="preserve">) </w:t>
            </w:r>
            <w:r w:rsidR="009D61F8" w:rsidRPr="00CD7813">
              <w:rPr>
                <w:rFonts w:cstheme="minorHAnsi"/>
                <w:lang w:val="el-GR"/>
              </w:rPr>
              <w:t>Ο</w:t>
            </w:r>
            <w:r w:rsidRPr="00CD7813">
              <w:rPr>
                <w:rFonts w:cstheme="minorHAnsi"/>
                <w:lang w:val="el-GR"/>
              </w:rPr>
              <w:t xml:space="preserve"> </w:t>
            </w:r>
            <w:r w:rsidR="00CA2882" w:rsidRPr="00CD7813">
              <w:rPr>
                <w:rFonts w:cstheme="minorHAnsi"/>
                <w:lang w:val="el-GR"/>
              </w:rPr>
              <w:t>Διευθυντής</w:t>
            </w:r>
            <w:r w:rsidRPr="00CD7813">
              <w:rPr>
                <w:rFonts w:cstheme="minorHAnsi"/>
                <w:lang w:val="el-GR"/>
              </w:rPr>
              <w:t xml:space="preserve"> αποφασίζει για τη χορήγηση της εξουσιοδότησης, αφού </w:t>
            </w:r>
            <w:r w:rsidR="00CD7813" w:rsidRPr="00CD7813">
              <w:rPr>
                <w:rFonts w:cstheme="minorHAnsi"/>
                <w:lang w:val="el-GR"/>
              </w:rPr>
              <w:t>μελετήσει</w:t>
            </w:r>
            <w:r w:rsidRPr="00CD7813">
              <w:rPr>
                <w:rFonts w:cstheme="minorHAnsi"/>
                <w:lang w:val="el-GR"/>
              </w:rPr>
              <w:t xml:space="preserve"> σχετική έκθεση αξιολόγησης που υποβάλλεται σ’ αυτόν από την Επιτροπή </w:t>
            </w:r>
            <w:r w:rsidR="009D61F8" w:rsidRPr="00CD7813">
              <w:rPr>
                <w:rFonts w:cstheme="minorHAnsi"/>
                <w:lang w:val="el-GR"/>
              </w:rPr>
              <w:t xml:space="preserve">Αξιολόγησης Φορέων Άσκησης Διαστημικών Δραστηριοτήτων, της οποίας η σύνθεση και οι όροι εντολής καθορίζονται, ανά περίπτωση, από τον Υφυπουργό, κατόπιν διαβούλευσης µε το </w:t>
            </w:r>
            <w:r w:rsidR="00CD7813">
              <w:rPr>
                <w:rFonts w:cstheme="minorHAnsi"/>
                <w:lang w:val="el-GR"/>
              </w:rPr>
              <w:t>Διευθυντή</w:t>
            </w:r>
            <w:r w:rsidRPr="00CD7813">
              <w:rPr>
                <w:rFonts w:cstheme="minorHAnsi"/>
                <w:lang w:val="el-GR"/>
              </w:rPr>
              <w:t>.</w:t>
            </w:r>
            <w:r w:rsidR="00621A04" w:rsidRPr="00CD7813">
              <w:rPr>
                <w:rFonts w:cstheme="minorHAnsi"/>
                <w:lang w:val="el-GR"/>
              </w:rPr>
              <w:t xml:space="preserve"> </w:t>
            </w:r>
            <w:r w:rsidRPr="00CD7813">
              <w:rPr>
                <w:rFonts w:cstheme="minorHAnsi"/>
                <w:lang w:val="el-GR"/>
              </w:rPr>
              <w:t xml:space="preserve"> </w:t>
            </w:r>
          </w:p>
          <w:p w14:paraId="5C9A890B" w14:textId="77777777" w:rsidR="006C6A28" w:rsidRPr="00CD7813" w:rsidRDefault="006C6A28" w:rsidP="00CD7813">
            <w:pPr>
              <w:ind w:left="720"/>
              <w:jc w:val="both"/>
              <w:rPr>
                <w:rFonts w:cstheme="minorHAnsi"/>
                <w:lang w:val="el-GR"/>
              </w:rPr>
            </w:pPr>
          </w:p>
          <w:p w14:paraId="2F885DB6" w14:textId="5D14BF69" w:rsidR="006C6A28" w:rsidRPr="00CA2882" w:rsidRDefault="006C6A28" w:rsidP="00CD7813">
            <w:pPr>
              <w:ind w:left="720"/>
              <w:jc w:val="both"/>
              <w:rPr>
                <w:rFonts w:cstheme="minorHAnsi"/>
                <w:lang w:val="el-GR"/>
              </w:rPr>
            </w:pPr>
            <w:r w:rsidRPr="00CD7813">
              <w:rPr>
                <w:rFonts w:cstheme="minorHAnsi"/>
                <w:lang w:val="el-GR"/>
              </w:rPr>
              <w:t>(</w:t>
            </w:r>
            <w:r w:rsidR="00CD7813" w:rsidRPr="00CD7813">
              <w:rPr>
                <w:rFonts w:cstheme="minorHAnsi"/>
                <w:lang w:val="el-GR"/>
              </w:rPr>
              <w:t>δ</w:t>
            </w:r>
            <w:r w:rsidRPr="00CD7813">
              <w:rPr>
                <w:rFonts w:cstheme="minorHAnsi"/>
                <w:lang w:val="el-GR"/>
              </w:rPr>
              <w:t xml:space="preserve">) Ο </w:t>
            </w:r>
            <w:r w:rsidR="00CA2882" w:rsidRPr="00CD7813">
              <w:rPr>
                <w:rFonts w:cstheme="minorHAnsi"/>
                <w:lang w:val="el-GR"/>
              </w:rPr>
              <w:t xml:space="preserve">Διευθυντής </w:t>
            </w:r>
            <w:r w:rsidRPr="00CD7813">
              <w:rPr>
                <w:rFonts w:cstheme="minorHAnsi"/>
                <w:lang w:val="el-GR"/>
              </w:rPr>
              <w:t xml:space="preserve">δύναται, µε ειδικά </w:t>
            </w:r>
            <w:r w:rsidR="00CD7813" w:rsidRPr="00CD7813">
              <w:rPr>
                <w:rFonts w:cstheme="minorHAnsi"/>
                <w:lang w:val="el-GR"/>
              </w:rPr>
              <w:t>αιτιολογημένη</w:t>
            </w:r>
            <w:r w:rsidRPr="00CD7813">
              <w:rPr>
                <w:rFonts w:cstheme="minorHAnsi"/>
                <w:lang w:val="el-GR"/>
              </w:rPr>
              <w:t xml:space="preserve"> απόφασή του, </w:t>
            </w:r>
            <w:r w:rsidR="009D61F8" w:rsidRPr="00CD7813">
              <w:rPr>
                <w:rFonts w:cstheme="minorHAnsi"/>
                <w:lang w:val="el-GR"/>
              </w:rPr>
              <w:t xml:space="preserve">είτε να ακυρώσει τη διαδικασία </w:t>
            </w:r>
            <w:r w:rsidR="00CD7813" w:rsidRPr="00CD7813">
              <w:rPr>
                <w:rFonts w:cstheme="minorHAnsi"/>
                <w:lang w:val="el-GR"/>
              </w:rPr>
              <w:t>διαπραγμάτευσης</w:t>
            </w:r>
            <w:r w:rsidR="009D61F8" w:rsidRPr="00CD7813">
              <w:rPr>
                <w:rFonts w:cstheme="minorHAnsi"/>
                <w:lang w:val="el-GR"/>
              </w:rPr>
              <w:t xml:space="preserve"> σε οποιοδήποτε στάδιο της διεξαγωγής της, είτε να αποδεχτεί την έκθεση αξιολόγησης που υποβάλλεται σ’ αυτόν από την Επιτροπή Αξιολόγησης Φορέων Άσκησης Διαστημικών Δραστηριοτήτων είτε να την απορρίψει είτε να ζητήσει επιπρόσθετη αξιολόγηση από την Επιτροπή Αξιολόγησης Φορέων Άσκησης Διαστημικών Δραστηριοτήτων</w:t>
            </w:r>
            <w:r w:rsidRPr="00CA2882">
              <w:rPr>
                <w:rFonts w:cstheme="minorHAnsi"/>
                <w:lang w:val="el-GR"/>
              </w:rPr>
              <w:t xml:space="preserve">. </w:t>
            </w:r>
          </w:p>
          <w:p w14:paraId="726F7B26" w14:textId="3BE865B7" w:rsidR="006365EA" w:rsidRPr="00CA2882" w:rsidRDefault="006365EA" w:rsidP="00F42833">
            <w:pPr>
              <w:jc w:val="both"/>
              <w:rPr>
                <w:rFonts w:cstheme="minorHAnsi"/>
                <w:lang w:val="el-GR"/>
              </w:rPr>
            </w:pPr>
          </w:p>
        </w:tc>
      </w:tr>
      <w:tr w:rsidR="001D4729" w:rsidRPr="00CA2882" w14:paraId="03BC61EF" w14:textId="77777777" w:rsidTr="00263E8A">
        <w:tc>
          <w:tcPr>
            <w:tcW w:w="1555" w:type="dxa"/>
          </w:tcPr>
          <w:p w14:paraId="5E55C387" w14:textId="77777777" w:rsidR="001D4729" w:rsidRPr="00CA2882" w:rsidRDefault="001D4729" w:rsidP="00F42833">
            <w:pPr>
              <w:rPr>
                <w:rFonts w:cstheme="minorHAnsi"/>
                <w:lang w:val="el-GR"/>
              </w:rPr>
            </w:pPr>
            <w:r w:rsidRPr="00CA2882">
              <w:rPr>
                <w:rFonts w:cstheme="minorHAnsi"/>
                <w:lang w:val="el-GR"/>
              </w:rPr>
              <w:t>Εθνικό μητρώο διαστημικών αντικειμένων</w:t>
            </w:r>
          </w:p>
          <w:p w14:paraId="1B3B049C" w14:textId="77777777" w:rsidR="001D4729" w:rsidRPr="00CA2882" w:rsidRDefault="001D4729" w:rsidP="00F42833">
            <w:pPr>
              <w:rPr>
                <w:rFonts w:cstheme="minorHAnsi"/>
                <w:lang w:val="el-GR"/>
              </w:rPr>
            </w:pPr>
          </w:p>
        </w:tc>
        <w:tc>
          <w:tcPr>
            <w:tcW w:w="8646" w:type="dxa"/>
          </w:tcPr>
          <w:p w14:paraId="422CA419" w14:textId="0615ECE3" w:rsidR="001D4729" w:rsidRDefault="00CA6426" w:rsidP="00F42833">
            <w:pPr>
              <w:jc w:val="both"/>
              <w:rPr>
                <w:rFonts w:cstheme="minorHAnsi"/>
                <w:lang w:val="el-GR"/>
              </w:rPr>
            </w:pPr>
            <w:r w:rsidRPr="00CA2882">
              <w:rPr>
                <w:rFonts w:cstheme="minorHAnsi"/>
                <w:lang w:val="el-GR"/>
              </w:rPr>
              <w:t>5</w:t>
            </w:r>
            <w:r w:rsidR="001D4729" w:rsidRPr="00CA2882">
              <w:rPr>
                <w:rFonts w:cstheme="minorHAnsi"/>
                <w:lang w:val="el-GR"/>
              </w:rPr>
              <w:t>.-(1) Για την καταχώριση διαστημικών αντικειμένων, κάθε Φορέας παρέχει στην Αρμόδια Αρχή τις ακόλουθες πληροφορίες σχετικά με το διαστημικό αντικείμενο που εκτοξεύεται σε τροχιά της Γης ή στο διάστημα:</w:t>
            </w:r>
          </w:p>
          <w:p w14:paraId="122D7A3D" w14:textId="77777777" w:rsidR="00CD7813" w:rsidRPr="00CA2882" w:rsidRDefault="00CD7813" w:rsidP="00F42833">
            <w:pPr>
              <w:jc w:val="both"/>
              <w:rPr>
                <w:rFonts w:cstheme="minorHAnsi"/>
                <w:lang w:val="el-GR"/>
              </w:rPr>
            </w:pPr>
          </w:p>
          <w:p w14:paraId="45A01B3D"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το όνομα του κράτους ή των κρατών εκτόξευσης,</w:t>
            </w:r>
          </w:p>
          <w:p w14:paraId="2A41C9EE"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το όνομα του φορέα,</w:t>
            </w:r>
          </w:p>
          <w:p w14:paraId="38EC6FFA"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τον αριθμό εγγραφής του διαστημικού αντικειμένου,</w:t>
            </w:r>
          </w:p>
          <w:p w14:paraId="61908C5B"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τη γενική λειτουργία του διαστημικού αντικειμένου,</w:t>
            </w:r>
          </w:p>
          <w:p w14:paraId="0165644A"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 xml:space="preserve">την ημερομηνία και τόπο της εκτόξευσης και όχημα εκτόξευσης, </w:t>
            </w:r>
          </w:p>
          <w:p w14:paraId="29C52D92" w14:textId="77777777" w:rsidR="001D4729" w:rsidRPr="00CA2882" w:rsidRDefault="001D4729" w:rsidP="00A43147">
            <w:pPr>
              <w:pStyle w:val="ListParagraph"/>
              <w:numPr>
                <w:ilvl w:val="0"/>
                <w:numId w:val="2"/>
              </w:numPr>
              <w:jc w:val="both"/>
              <w:rPr>
                <w:rFonts w:cstheme="minorHAnsi"/>
                <w:lang w:val="el-GR"/>
              </w:rPr>
            </w:pPr>
            <w:r w:rsidRPr="00CA2882">
              <w:rPr>
                <w:rFonts w:cstheme="minorHAnsi"/>
                <w:lang w:val="el-GR"/>
              </w:rPr>
              <w:t>τις βασικές τροχιακές παράμετρούς, περιλαμβανομένων: περιόδου (nodal period), κλίσης (inclination), απογείου (apogee), περιγείου (perigee).</w:t>
            </w:r>
          </w:p>
          <w:p w14:paraId="0C7206D8" w14:textId="77777777" w:rsidR="001D4729" w:rsidRPr="00CA2882" w:rsidRDefault="001D4729" w:rsidP="00F42833">
            <w:pPr>
              <w:jc w:val="both"/>
              <w:rPr>
                <w:rFonts w:cstheme="minorHAnsi"/>
                <w:lang w:val="el-GR"/>
              </w:rPr>
            </w:pPr>
          </w:p>
          <w:p w14:paraId="0D7D526B" w14:textId="77777777" w:rsidR="001D4729" w:rsidRPr="00CA2882" w:rsidRDefault="001D4729" w:rsidP="00F42833">
            <w:pPr>
              <w:jc w:val="both"/>
              <w:rPr>
                <w:rFonts w:cstheme="minorHAnsi"/>
                <w:lang w:val="el-GR"/>
              </w:rPr>
            </w:pPr>
            <w:r w:rsidRPr="00CA2882">
              <w:rPr>
                <w:rFonts w:cstheme="minorHAnsi"/>
                <w:lang w:val="el-GR"/>
              </w:rPr>
              <w:t>(2) Ο Φορέας παρέχει στην Αρμόδια Αρχή τις πληροφορίες που αναφέρονται στο ανωτέρω εδάφιο  εντός ενός (1) μηνός από την εκτόξευση του διαστημικού αντικειμένου.</w:t>
            </w:r>
          </w:p>
          <w:p w14:paraId="1BCF88B6" w14:textId="77777777" w:rsidR="001D4729" w:rsidRPr="00CA2882" w:rsidRDefault="001D4729" w:rsidP="00F42833">
            <w:pPr>
              <w:jc w:val="both"/>
              <w:rPr>
                <w:rFonts w:cstheme="minorHAnsi"/>
                <w:lang w:val="el-GR"/>
              </w:rPr>
            </w:pPr>
          </w:p>
        </w:tc>
      </w:tr>
      <w:tr w:rsidR="001D4729" w:rsidRPr="00CA2882" w14:paraId="7878C91C" w14:textId="77777777" w:rsidTr="00263E8A">
        <w:tc>
          <w:tcPr>
            <w:tcW w:w="1555" w:type="dxa"/>
          </w:tcPr>
          <w:p w14:paraId="6D05C54E" w14:textId="77777777" w:rsidR="001D4729" w:rsidRPr="00CA2882" w:rsidRDefault="001D4729" w:rsidP="00F42833">
            <w:pPr>
              <w:rPr>
                <w:rFonts w:cstheme="minorHAnsi"/>
                <w:lang w:val="el-GR"/>
              </w:rPr>
            </w:pPr>
            <w:r w:rsidRPr="00CA2882">
              <w:rPr>
                <w:rFonts w:cstheme="minorHAnsi"/>
                <w:lang w:val="el-GR"/>
              </w:rPr>
              <w:t>Υποχρέωση παροχής πληροφοριών</w:t>
            </w:r>
          </w:p>
          <w:p w14:paraId="116F41BB" w14:textId="77777777" w:rsidR="001D4729" w:rsidRPr="00CA2882" w:rsidRDefault="001D4729" w:rsidP="00F42833">
            <w:pPr>
              <w:rPr>
                <w:rFonts w:cstheme="minorHAnsi"/>
                <w:lang w:val="el-GR"/>
              </w:rPr>
            </w:pPr>
          </w:p>
        </w:tc>
        <w:tc>
          <w:tcPr>
            <w:tcW w:w="8646" w:type="dxa"/>
          </w:tcPr>
          <w:p w14:paraId="74394C84" w14:textId="7B92B069" w:rsidR="001D4729" w:rsidRDefault="00CA6426" w:rsidP="00F42833">
            <w:pPr>
              <w:jc w:val="both"/>
              <w:rPr>
                <w:rFonts w:cstheme="minorHAnsi"/>
                <w:lang w:val="el-GR"/>
              </w:rPr>
            </w:pPr>
            <w:r w:rsidRPr="00CA2882">
              <w:rPr>
                <w:rFonts w:cstheme="minorHAnsi"/>
                <w:lang w:val="el-GR"/>
              </w:rPr>
              <w:t>6</w:t>
            </w:r>
            <w:r w:rsidR="001D4729" w:rsidRPr="00CA2882">
              <w:rPr>
                <w:rFonts w:cstheme="minorHAnsi"/>
                <w:lang w:val="el-GR"/>
              </w:rPr>
              <w:t xml:space="preserve">. </w:t>
            </w:r>
            <w:r w:rsidR="00FD68ED" w:rsidRPr="00CA2882">
              <w:rPr>
                <w:rFonts w:cstheme="minorHAnsi"/>
                <w:lang w:val="el-GR"/>
              </w:rPr>
              <w:t>Η χορήγηση της εξουσιοδότησης συνεπάγεται την υποχρέωση του Φορέα να ενημερώνει τ</w:t>
            </w:r>
            <w:r w:rsidR="009953F1" w:rsidRPr="00CA2882">
              <w:rPr>
                <w:rFonts w:cstheme="minorHAnsi"/>
                <w:lang w:val="el-GR"/>
              </w:rPr>
              <w:t>η</w:t>
            </w:r>
            <w:r w:rsidR="00FD68ED" w:rsidRPr="00CA2882">
              <w:rPr>
                <w:rFonts w:cstheme="minorHAnsi"/>
                <w:lang w:val="el-GR"/>
              </w:rPr>
              <w:t xml:space="preserve">ν </w:t>
            </w:r>
            <w:r w:rsidR="009953F1" w:rsidRPr="00CA2882">
              <w:rPr>
                <w:rFonts w:cstheme="minorHAnsi"/>
                <w:lang w:val="el-GR"/>
              </w:rPr>
              <w:t>Αρμόδια Αρχή</w:t>
            </w:r>
            <w:r w:rsidR="00FD68ED" w:rsidRPr="00CA2882">
              <w:rPr>
                <w:rFonts w:cstheme="minorHAnsi"/>
                <w:lang w:val="el-GR"/>
              </w:rPr>
              <w:t xml:space="preserve"> αυτοβούλως, γραπτώς και με πλήρη, συνεκτική και κατανοητή μορφή για οποιαδήποτε ουσιαστική μεταβολή των πληροφοριών στις οποίες στηρίχθηκε </w:t>
            </w:r>
            <w:r w:rsidR="006861EC">
              <w:rPr>
                <w:rFonts w:cstheme="minorHAnsi"/>
                <w:lang w:val="el-GR"/>
              </w:rPr>
              <w:t xml:space="preserve">η </w:t>
            </w:r>
            <w:r w:rsidR="006861EC" w:rsidRPr="00CA2882">
              <w:rPr>
                <w:rFonts w:cstheme="minorHAnsi"/>
                <w:lang w:val="el-GR"/>
              </w:rPr>
              <w:t>Αρμόδια Αρχή</w:t>
            </w:r>
            <w:r w:rsidR="00FD68ED" w:rsidRPr="00CA2882">
              <w:rPr>
                <w:rFonts w:cstheme="minorHAnsi"/>
                <w:lang w:val="el-GR"/>
              </w:rPr>
              <w:t xml:space="preserve"> </w:t>
            </w:r>
            <w:r w:rsidR="00FD68ED" w:rsidRPr="00CA2882">
              <w:rPr>
                <w:rFonts w:cstheme="minorHAnsi"/>
                <w:lang w:val="el-GR"/>
              </w:rPr>
              <w:lastRenderedPageBreak/>
              <w:t>για τη διεκπεραίωση της αίτησης έγκρισης της εξουσιοδότησης. Συνεπώς ο</w:t>
            </w:r>
            <w:r w:rsidR="001D4729" w:rsidRPr="00CA2882">
              <w:rPr>
                <w:rFonts w:cstheme="minorHAnsi"/>
                <w:lang w:val="el-GR"/>
              </w:rPr>
              <w:t xml:space="preserve"> Φορέας ενημερώνει αμελλητί την Αρμόδια Αρχή εάν:</w:t>
            </w:r>
          </w:p>
          <w:p w14:paraId="0F0740EA" w14:textId="77777777" w:rsidR="00CD7813" w:rsidRPr="00CA2882" w:rsidRDefault="00CD7813" w:rsidP="00F42833">
            <w:pPr>
              <w:jc w:val="both"/>
              <w:rPr>
                <w:rFonts w:cstheme="minorHAnsi"/>
                <w:lang w:val="el-GR"/>
              </w:rPr>
            </w:pPr>
          </w:p>
          <w:p w14:paraId="55395CE3"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υπάρξει οποιαδήποτε αλλαγή στην ημερομηνία εκτόξευσης ή στην τοποθεσία εκτόξευσης του διαστημικού αντικειμένου, στο όχημα εκτόξευσης ή στην εταιρεία εκτόξευσης,</w:t>
            </w:r>
          </w:p>
          <w:p w14:paraId="14AD50E7"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αποτύχει η εκτόξευση του διαστημικού αντικειμένου,</w:t>
            </w:r>
          </w:p>
          <w:p w14:paraId="5F7B20B0" w14:textId="693FF2A8" w:rsidR="00E451DD" w:rsidRPr="00CA2882" w:rsidRDefault="00E451DD" w:rsidP="00A43147">
            <w:pPr>
              <w:pStyle w:val="ListParagraph"/>
              <w:numPr>
                <w:ilvl w:val="0"/>
                <w:numId w:val="3"/>
              </w:numPr>
              <w:jc w:val="both"/>
              <w:rPr>
                <w:rFonts w:cstheme="minorHAnsi"/>
                <w:lang w:val="el-GR"/>
              </w:rPr>
            </w:pPr>
            <w:r w:rsidRPr="00CA2882">
              <w:rPr>
                <w:rFonts w:cstheme="minorHAnsi"/>
                <w:lang w:val="el-GR"/>
              </w:rPr>
              <w:t>οποιαδήποτε αλλαγή ή κίνδυνο αλλαγής στις παραμέτρους του διαστημικού αντικειμένου, ιδίως για τον κίνδυνο ακούσιου εκτροχιασμού</w:t>
            </w:r>
          </w:p>
          <w:p w14:paraId="580558A0"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το διαστημικό αντικείμενο, ενώ βρίσκεται σε τροχιά, δεν είναι πλέον λειτουργικό ή η επαφή (επικοινωνία) με το διαστημικό αντικείμενο έχει χαθεί οριστικά,</w:t>
            </w:r>
          </w:p>
          <w:p w14:paraId="6025E07E"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αλλάξει ο σκοπός της διαστημικής δραστηριότητας,</w:t>
            </w:r>
          </w:p>
          <w:p w14:paraId="60A08127" w14:textId="088799F3" w:rsidR="008E431B" w:rsidRPr="00CA2882" w:rsidRDefault="008E431B" w:rsidP="00A43147">
            <w:pPr>
              <w:pStyle w:val="ListParagraph"/>
              <w:numPr>
                <w:ilvl w:val="0"/>
                <w:numId w:val="3"/>
              </w:numPr>
              <w:jc w:val="both"/>
              <w:rPr>
                <w:rFonts w:cstheme="minorHAnsi"/>
                <w:lang w:val="el-GR"/>
              </w:rPr>
            </w:pPr>
            <w:r w:rsidRPr="00CA2882">
              <w:rPr>
                <w:rFonts w:cstheme="minorHAnsi"/>
                <w:lang w:val="el-GR"/>
              </w:rPr>
              <w:t>το διαστημικό αντικείμενο φέρει διακριτική σήμανση  ή αριθμό μητρώου,</w:t>
            </w:r>
          </w:p>
          <w:p w14:paraId="282230F8"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μεταβληθεί ή αποδυναμωθεί ουσιαστικά η τεχνική εμπειρογνωμοσύνη ή η ικανότητα άσκησης διαστημικών δραστηριοτήτων του Φορέα,</w:t>
            </w:r>
          </w:p>
          <w:p w14:paraId="42BD62D9" w14:textId="77777777" w:rsidR="001D4729" w:rsidRPr="00CA2882" w:rsidRDefault="001D4729" w:rsidP="00A43147">
            <w:pPr>
              <w:pStyle w:val="ListParagraph"/>
              <w:numPr>
                <w:ilvl w:val="0"/>
                <w:numId w:val="3"/>
              </w:numPr>
              <w:jc w:val="both"/>
              <w:rPr>
                <w:rFonts w:cstheme="minorHAnsi"/>
                <w:lang w:val="el-GR"/>
              </w:rPr>
            </w:pPr>
            <w:r w:rsidRPr="00CA2882">
              <w:rPr>
                <w:rFonts w:cstheme="minorHAnsi"/>
                <w:lang w:val="el-GR"/>
              </w:rPr>
              <w:t>μεταβληθεί ή αποδυναμωθεί ουσιαστικά η χρηματοοικονομική ικανότητα του Φορέα για τη διεξαγωγή διαστημικών δραστηριοτήτων,</w:t>
            </w:r>
          </w:p>
          <w:p w14:paraId="7548C4F3" w14:textId="77777777" w:rsidR="0076554F" w:rsidRPr="00CA2882" w:rsidRDefault="001D4729" w:rsidP="00A43147">
            <w:pPr>
              <w:pStyle w:val="ListParagraph"/>
              <w:numPr>
                <w:ilvl w:val="0"/>
                <w:numId w:val="3"/>
              </w:numPr>
              <w:jc w:val="both"/>
              <w:rPr>
                <w:rFonts w:cstheme="minorHAnsi"/>
                <w:lang w:val="el-GR"/>
              </w:rPr>
            </w:pPr>
            <w:r w:rsidRPr="00CA2882">
              <w:rPr>
                <w:rFonts w:cstheme="minorHAnsi"/>
                <w:lang w:val="el-GR"/>
              </w:rPr>
              <w:t>τροποποιηθεί ή ανακληθεί η χορηγηθείσα εξουσιοδότηση ραδιοεπικοινωνιών από την Αρμόδια Αρχή</w:t>
            </w:r>
          </w:p>
          <w:p w14:paraId="768606FB" w14:textId="3AE492A2" w:rsidR="001D4729" w:rsidRPr="00CA2882" w:rsidRDefault="0076554F" w:rsidP="00A43147">
            <w:pPr>
              <w:pStyle w:val="ListParagraph"/>
              <w:numPr>
                <w:ilvl w:val="0"/>
                <w:numId w:val="3"/>
              </w:numPr>
              <w:jc w:val="both"/>
              <w:rPr>
                <w:rFonts w:cstheme="minorHAnsi"/>
                <w:lang w:val="el-GR"/>
              </w:rPr>
            </w:pPr>
            <w:r w:rsidRPr="00CA2882">
              <w:rPr>
                <w:rFonts w:cstheme="minorHAnsi"/>
                <w:lang w:val="el-GR"/>
              </w:rPr>
              <w:t>υπάρξει οποιαδήποτε αλλαγή σε σχέση με τα πρόσωπα που αναφέρονται στην αίτηση του</w:t>
            </w:r>
            <w:r w:rsidR="001D4729" w:rsidRPr="00CA2882">
              <w:rPr>
                <w:rFonts w:cstheme="minorHAnsi"/>
                <w:lang w:val="el-GR"/>
              </w:rPr>
              <w:t>.</w:t>
            </w:r>
            <w:r w:rsidR="00A529E8" w:rsidRPr="00CA2882">
              <w:rPr>
                <w:rFonts w:cstheme="minorHAnsi"/>
                <w:lang w:val="el-GR"/>
              </w:rPr>
              <w:t xml:space="preserve"> Νοείται ότι </w:t>
            </w:r>
            <w:r w:rsidR="009953F1" w:rsidRPr="00CA2882">
              <w:rPr>
                <w:rFonts w:cstheme="minorHAnsi"/>
                <w:lang w:val="el-GR"/>
              </w:rPr>
              <w:t>η Αρμόδια Αρχή</w:t>
            </w:r>
            <w:r w:rsidR="00A529E8" w:rsidRPr="00CA2882">
              <w:rPr>
                <w:rFonts w:cstheme="minorHAnsi"/>
                <w:lang w:val="el-GR"/>
              </w:rPr>
              <w:t xml:space="preserve"> μπορεί να αντιταθεί στην προτεινόμενη αλλαγή εάν τα πρόσωπα αυτά δεν έχουν επαρκή ακεραιότητα, επαρκή επαγγελματική εμπειρία ή εάν υπάρχουν αντικειμενικοί και αποδεδειγμένοι λόγοι για να πιστέψει ότι η προβλεπόμενη αλλαγή κινδυνεύει να θέσει σε κίνδυνο την ορθή και συνετή εκμετάλλευση.</w:t>
            </w:r>
            <w:r w:rsidR="001D4729" w:rsidRPr="00CA2882">
              <w:rPr>
                <w:rFonts w:cstheme="minorHAnsi"/>
                <w:lang w:val="el-GR"/>
              </w:rPr>
              <w:t xml:space="preserve"> </w:t>
            </w:r>
          </w:p>
          <w:p w14:paraId="0EC6B775" w14:textId="77777777" w:rsidR="001D4729" w:rsidRPr="00CA2882" w:rsidRDefault="001D4729" w:rsidP="00F42833">
            <w:pPr>
              <w:jc w:val="both"/>
              <w:rPr>
                <w:rFonts w:cstheme="minorHAnsi"/>
                <w:b/>
                <w:bCs/>
                <w:lang w:val="el-GR"/>
              </w:rPr>
            </w:pPr>
            <w:r w:rsidRPr="00CA2882">
              <w:rPr>
                <w:rFonts w:cstheme="minorHAnsi"/>
                <w:b/>
                <w:bCs/>
                <w:lang w:val="el-GR"/>
              </w:rPr>
              <w:t xml:space="preserve"> </w:t>
            </w:r>
          </w:p>
        </w:tc>
      </w:tr>
      <w:tr w:rsidR="001D4729" w:rsidRPr="00CA2882" w14:paraId="15C2EEBD" w14:textId="77777777" w:rsidTr="00263E8A">
        <w:tc>
          <w:tcPr>
            <w:tcW w:w="1555" w:type="dxa"/>
          </w:tcPr>
          <w:p w14:paraId="4CC82D8F" w14:textId="77777777" w:rsidR="001D4729" w:rsidRPr="00CA2882" w:rsidRDefault="001D4729" w:rsidP="00F42833">
            <w:pPr>
              <w:rPr>
                <w:rFonts w:cstheme="minorHAnsi"/>
                <w:lang w:val="el-GR"/>
              </w:rPr>
            </w:pPr>
            <w:r w:rsidRPr="00CA2882">
              <w:rPr>
                <w:rFonts w:cstheme="minorHAnsi"/>
                <w:lang w:val="el-GR"/>
              </w:rPr>
              <w:lastRenderedPageBreak/>
              <w:t>Τέλη και χρεώσεις</w:t>
            </w:r>
          </w:p>
        </w:tc>
        <w:tc>
          <w:tcPr>
            <w:tcW w:w="8646" w:type="dxa"/>
          </w:tcPr>
          <w:p w14:paraId="3688A07D" w14:textId="4CAC8D87" w:rsidR="001D4729" w:rsidRPr="00CA2882" w:rsidRDefault="00CA6426" w:rsidP="00F42833">
            <w:pPr>
              <w:jc w:val="both"/>
              <w:rPr>
                <w:rFonts w:cstheme="minorHAnsi"/>
                <w:lang w:val="el-GR"/>
              </w:rPr>
            </w:pPr>
            <w:r w:rsidRPr="00CA2882">
              <w:rPr>
                <w:rFonts w:cstheme="minorHAnsi"/>
                <w:lang w:val="el-GR"/>
              </w:rPr>
              <w:t>7</w:t>
            </w:r>
            <w:r w:rsidR="001D4729" w:rsidRPr="00CA2882">
              <w:rPr>
                <w:rFonts w:cstheme="minorHAnsi"/>
                <w:lang w:val="el-GR"/>
              </w:rPr>
              <w:t xml:space="preserve">.-(1) Το τέλος αίτησης που αναφέρεται στον Κανονισμό 3, ανέρχεται στο ποσό των [ΧΧ.000] ευρώ.  </w:t>
            </w:r>
          </w:p>
          <w:p w14:paraId="3281B793" w14:textId="77777777" w:rsidR="001D4729" w:rsidRPr="00CA2882" w:rsidRDefault="001D4729" w:rsidP="00F42833">
            <w:pPr>
              <w:jc w:val="both"/>
              <w:rPr>
                <w:rFonts w:cstheme="minorHAnsi"/>
                <w:lang w:val="el-GR"/>
              </w:rPr>
            </w:pPr>
          </w:p>
          <w:p w14:paraId="5EB27D12" w14:textId="77777777" w:rsidR="001D4729" w:rsidRDefault="001D4729" w:rsidP="00F42833">
            <w:pPr>
              <w:jc w:val="both"/>
              <w:rPr>
                <w:rFonts w:cstheme="minorHAnsi"/>
                <w:lang w:val="el-GR"/>
              </w:rPr>
            </w:pPr>
            <w:r w:rsidRPr="00CA2882">
              <w:rPr>
                <w:rFonts w:cstheme="minorHAnsi"/>
                <w:lang w:val="el-GR"/>
              </w:rPr>
              <w:t>(2) Το τέλος έκδοσης της εξουσιοδότησης που αναφέρεται στον Κανονισμό 3, ανέρχεται στο ποσό των [ΥΥ.000] ευρώ.</w:t>
            </w:r>
          </w:p>
          <w:p w14:paraId="356C45EA" w14:textId="5CDE7EC7" w:rsidR="003746BC" w:rsidRPr="00CA2882" w:rsidRDefault="003746BC" w:rsidP="00F42833">
            <w:pPr>
              <w:jc w:val="both"/>
              <w:rPr>
                <w:rFonts w:cstheme="minorHAnsi"/>
                <w:lang w:val="el-GR"/>
              </w:rPr>
            </w:pPr>
          </w:p>
        </w:tc>
      </w:tr>
    </w:tbl>
    <w:p w14:paraId="39B14667" w14:textId="77777777" w:rsidR="001D4729" w:rsidRPr="00CA2882" w:rsidRDefault="001D4729" w:rsidP="001D4729">
      <w:pPr>
        <w:spacing w:after="0"/>
        <w:rPr>
          <w:rFonts w:cstheme="minorHAnsi"/>
          <w:lang w:val="el-GR"/>
        </w:rPr>
      </w:pPr>
    </w:p>
    <w:p w14:paraId="668EA52D" w14:textId="77777777" w:rsidR="00CE611A" w:rsidRPr="00CA2882" w:rsidRDefault="00CE611A" w:rsidP="00CE611A">
      <w:pPr>
        <w:spacing w:after="0"/>
        <w:rPr>
          <w:rFonts w:cstheme="minorHAnsi"/>
          <w:lang w:val="el-GR"/>
        </w:rPr>
      </w:pPr>
    </w:p>
    <w:sectPr w:rsidR="00CE611A" w:rsidRPr="00CA2882" w:rsidSect="00703427">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C54A" w14:textId="77777777" w:rsidR="00A02922" w:rsidRDefault="00A02922" w:rsidP="0022200B">
      <w:pPr>
        <w:spacing w:after="0" w:line="240" w:lineRule="auto"/>
      </w:pPr>
      <w:r>
        <w:separator/>
      </w:r>
    </w:p>
  </w:endnote>
  <w:endnote w:type="continuationSeparator" w:id="0">
    <w:p w14:paraId="376A3F79" w14:textId="77777777" w:rsidR="00A02922" w:rsidRDefault="00A02922" w:rsidP="0022200B">
      <w:pPr>
        <w:spacing w:after="0" w:line="240" w:lineRule="auto"/>
      </w:pPr>
      <w:r>
        <w:continuationSeparator/>
      </w:r>
    </w:p>
  </w:endnote>
  <w:endnote w:type="continuationNotice" w:id="1">
    <w:p w14:paraId="02A5C066" w14:textId="77777777" w:rsidR="00A02922" w:rsidRDefault="00A02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4C3D" w14:textId="77777777" w:rsidR="00CD7813" w:rsidRDefault="00CD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D57D" w14:textId="77777777" w:rsidR="00A02922" w:rsidRDefault="00A02922" w:rsidP="0022200B">
      <w:pPr>
        <w:spacing w:after="0" w:line="240" w:lineRule="auto"/>
      </w:pPr>
      <w:r>
        <w:separator/>
      </w:r>
    </w:p>
  </w:footnote>
  <w:footnote w:type="continuationSeparator" w:id="0">
    <w:p w14:paraId="576EF7A9" w14:textId="77777777" w:rsidR="00A02922" w:rsidRDefault="00A02922" w:rsidP="0022200B">
      <w:pPr>
        <w:spacing w:after="0" w:line="240" w:lineRule="auto"/>
      </w:pPr>
      <w:r>
        <w:continuationSeparator/>
      </w:r>
    </w:p>
  </w:footnote>
  <w:footnote w:type="continuationNotice" w:id="1">
    <w:p w14:paraId="7FE902C6" w14:textId="77777777" w:rsidR="00A02922" w:rsidRDefault="00A029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9185411"/>
      <w:docPartObj>
        <w:docPartGallery w:val="Page Numbers (Top of Page)"/>
        <w:docPartUnique/>
      </w:docPartObj>
    </w:sdtPr>
    <w:sdtEndPr>
      <w:rPr>
        <w:noProof/>
      </w:rPr>
    </w:sdtEndPr>
    <w:sdtContent>
      <w:p w14:paraId="38236D21" w14:textId="51E664B5" w:rsidR="00CD7813" w:rsidRPr="0022200B" w:rsidRDefault="00CD7813" w:rsidP="0022200B">
        <w:pPr>
          <w:pStyle w:val="Header"/>
          <w:jc w:val="right"/>
          <w:rPr>
            <w:sz w:val="16"/>
            <w:szCs w:val="16"/>
          </w:rPr>
        </w:pPr>
        <w:r w:rsidRPr="0022200B">
          <w:rPr>
            <w:sz w:val="16"/>
            <w:szCs w:val="16"/>
          </w:rPr>
          <w:fldChar w:fldCharType="begin"/>
        </w:r>
        <w:r w:rsidRPr="0022200B">
          <w:rPr>
            <w:sz w:val="16"/>
            <w:szCs w:val="16"/>
          </w:rPr>
          <w:instrText xml:space="preserve"> PAGE   \* MERGEFORMAT </w:instrText>
        </w:r>
        <w:r w:rsidRPr="0022200B">
          <w:rPr>
            <w:sz w:val="16"/>
            <w:szCs w:val="16"/>
          </w:rPr>
          <w:fldChar w:fldCharType="separate"/>
        </w:r>
        <w:r w:rsidR="009C306C">
          <w:rPr>
            <w:noProof/>
            <w:sz w:val="16"/>
            <w:szCs w:val="16"/>
          </w:rPr>
          <w:t>1</w:t>
        </w:r>
        <w:r w:rsidRPr="0022200B">
          <w:rPr>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BEB"/>
    <w:multiLevelType w:val="hybridMultilevel"/>
    <w:tmpl w:val="78421004"/>
    <w:lvl w:ilvl="0" w:tplc="DA1C195E">
      <w:start w:val="1"/>
      <mc:AlternateContent>
        <mc:Choice Requires="w14">
          <w:numFmt w:val="custom" w:format="α, β, γ, ..."/>
        </mc:Choice>
        <mc:Fallback>
          <w:numFmt w:val="decimal"/>
        </mc:Fallback>
      </mc:AlternateContent>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7079A1"/>
    <w:multiLevelType w:val="multilevel"/>
    <w:tmpl w:val="B5A04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7163EC"/>
    <w:multiLevelType w:val="hybridMultilevel"/>
    <w:tmpl w:val="1DB295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A4E62"/>
    <w:multiLevelType w:val="hybridMultilevel"/>
    <w:tmpl w:val="A24243C8"/>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15018"/>
    <w:multiLevelType w:val="hybridMultilevel"/>
    <w:tmpl w:val="DB085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132AD6"/>
    <w:multiLevelType w:val="hybridMultilevel"/>
    <w:tmpl w:val="0EB6C6F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B542D"/>
    <w:multiLevelType w:val="hybridMultilevel"/>
    <w:tmpl w:val="1C6A7124"/>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44F06"/>
    <w:multiLevelType w:val="hybridMultilevel"/>
    <w:tmpl w:val="DA70A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A60754"/>
    <w:multiLevelType w:val="hybridMultilevel"/>
    <w:tmpl w:val="DED2B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893F9C"/>
    <w:multiLevelType w:val="hybridMultilevel"/>
    <w:tmpl w:val="063C6ED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26C05"/>
    <w:multiLevelType w:val="hybridMultilevel"/>
    <w:tmpl w:val="808A9710"/>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D7FB3"/>
    <w:multiLevelType w:val="hybridMultilevel"/>
    <w:tmpl w:val="833AB800"/>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56FA9"/>
    <w:multiLevelType w:val="hybridMultilevel"/>
    <w:tmpl w:val="C794303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A6CCF"/>
    <w:multiLevelType w:val="hybridMultilevel"/>
    <w:tmpl w:val="3A72828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16757"/>
    <w:multiLevelType w:val="hybridMultilevel"/>
    <w:tmpl w:val="BD6EBB4C"/>
    <w:lvl w:ilvl="0" w:tplc="DA1C195E">
      <w:start w:val="1"/>
      <mc:AlternateContent>
        <mc:Choice Requires="w14">
          <w:numFmt w:val="custom" w:format="α, β, γ, ..."/>
        </mc:Choice>
        <mc:Fallback>
          <w:numFmt w:val="decimal"/>
        </mc:Fallback>
      </mc:AlternateContent>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6"/>
  </w:num>
  <w:num w:numId="4">
    <w:abstractNumId w:val="5"/>
  </w:num>
  <w:num w:numId="5">
    <w:abstractNumId w:val="12"/>
  </w:num>
  <w:num w:numId="6">
    <w:abstractNumId w:val="10"/>
  </w:num>
  <w:num w:numId="7">
    <w:abstractNumId w:val="3"/>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5"/>
    <w:rsid w:val="00011761"/>
    <w:rsid w:val="000165DF"/>
    <w:rsid w:val="00022DD5"/>
    <w:rsid w:val="00041895"/>
    <w:rsid w:val="0004219A"/>
    <w:rsid w:val="000451FD"/>
    <w:rsid w:val="00050C6D"/>
    <w:rsid w:val="000575FA"/>
    <w:rsid w:val="00063B4D"/>
    <w:rsid w:val="000679D0"/>
    <w:rsid w:val="00075163"/>
    <w:rsid w:val="00077E91"/>
    <w:rsid w:val="000802D1"/>
    <w:rsid w:val="00084207"/>
    <w:rsid w:val="0008452C"/>
    <w:rsid w:val="00085FAB"/>
    <w:rsid w:val="00090419"/>
    <w:rsid w:val="000944AE"/>
    <w:rsid w:val="00095F8F"/>
    <w:rsid w:val="000B2496"/>
    <w:rsid w:val="000B3C3A"/>
    <w:rsid w:val="000B6C50"/>
    <w:rsid w:val="000C3239"/>
    <w:rsid w:val="000C4890"/>
    <w:rsid w:val="000D7CB4"/>
    <w:rsid w:val="000E2804"/>
    <w:rsid w:val="000F107E"/>
    <w:rsid w:val="000F2E40"/>
    <w:rsid w:val="00101A5A"/>
    <w:rsid w:val="00101EFD"/>
    <w:rsid w:val="001036DB"/>
    <w:rsid w:val="00104877"/>
    <w:rsid w:val="00111B5C"/>
    <w:rsid w:val="00112D4F"/>
    <w:rsid w:val="00114606"/>
    <w:rsid w:val="0011543A"/>
    <w:rsid w:val="001329C0"/>
    <w:rsid w:val="0013690B"/>
    <w:rsid w:val="0014188A"/>
    <w:rsid w:val="00142AAD"/>
    <w:rsid w:val="00143216"/>
    <w:rsid w:val="0014336D"/>
    <w:rsid w:val="001528C4"/>
    <w:rsid w:val="00154C4A"/>
    <w:rsid w:val="001564C2"/>
    <w:rsid w:val="0016339F"/>
    <w:rsid w:val="00170003"/>
    <w:rsid w:val="001774EA"/>
    <w:rsid w:val="00177BB3"/>
    <w:rsid w:val="001826D3"/>
    <w:rsid w:val="00182C28"/>
    <w:rsid w:val="00187B8A"/>
    <w:rsid w:val="00192375"/>
    <w:rsid w:val="001962D6"/>
    <w:rsid w:val="001A07D4"/>
    <w:rsid w:val="001A61C6"/>
    <w:rsid w:val="001B23FD"/>
    <w:rsid w:val="001C0386"/>
    <w:rsid w:val="001C155F"/>
    <w:rsid w:val="001C4CF1"/>
    <w:rsid w:val="001C78D9"/>
    <w:rsid w:val="001D4729"/>
    <w:rsid w:val="001E69CF"/>
    <w:rsid w:val="001E6B3F"/>
    <w:rsid w:val="001E72A2"/>
    <w:rsid w:val="001E7419"/>
    <w:rsid w:val="001F01C2"/>
    <w:rsid w:val="001F1C84"/>
    <w:rsid w:val="001F1EBF"/>
    <w:rsid w:val="001F4602"/>
    <w:rsid w:val="00215C28"/>
    <w:rsid w:val="00216BD8"/>
    <w:rsid w:val="0022200B"/>
    <w:rsid w:val="00225CCC"/>
    <w:rsid w:val="00232BA7"/>
    <w:rsid w:val="00232ED5"/>
    <w:rsid w:val="0024598E"/>
    <w:rsid w:val="00246FB7"/>
    <w:rsid w:val="00250AF7"/>
    <w:rsid w:val="00253C78"/>
    <w:rsid w:val="00261B95"/>
    <w:rsid w:val="00263E8A"/>
    <w:rsid w:val="002664F7"/>
    <w:rsid w:val="00272D0B"/>
    <w:rsid w:val="00273ED9"/>
    <w:rsid w:val="002753A4"/>
    <w:rsid w:val="002754AE"/>
    <w:rsid w:val="0028064A"/>
    <w:rsid w:val="002831B4"/>
    <w:rsid w:val="00297BA6"/>
    <w:rsid w:val="002A08DF"/>
    <w:rsid w:val="002A1772"/>
    <w:rsid w:val="002A18ED"/>
    <w:rsid w:val="002B0E79"/>
    <w:rsid w:val="002B26D9"/>
    <w:rsid w:val="002B5F30"/>
    <w:rsid w:val="002C3F14"/>
    <w:rsid w:val="002C634E"/>
    <w:rsid w:val="002D033A"/>
    <w:rsid w:val="002D116E"/>
    <w:rsid w:val="002D502F"/>
    <w:rsid w:val="002D6E82"/>
    <w:rsid w:val="002E49E1"/>
    <w:rsid w:val="002E5086"/>
    <w:rsid w:val="002E7FC5"/>
    <w:rsid w:val="002F1EFA"/>
    <w:rsid w:val="002F38DE"/>
    <w:rsid w:val="002F7668"/>
    <w:rsid w:val="0030509C"/>
    <w:rsid w:val="00311569"/>
    <w:rsid w:val="003135EC"/>
    <w:rsid w:val="003151A2"/>
    <w:rsid w:val="00316E3D"/>
    <w:rsid w:val="00320104"/>
    <w:rsid w:val="003244C4"/>
    <w:rsid w:val="003314C8"/>
    <w:rsid w:val="003348AE"/>
    <w:rsid w:val="00335583"/>
    <w:rsid w:val="00352729"/>
    <w:rsid w:val="00353522"/>
    <w:rsid w:val="003549E0"/>
    <w:rsid w:val="00356221"/>
    <w:rsid w:val="003655E6"/>
    <w:rsid w:val="003746BC"/>
    <w:rsid w:val="003773DE"/>
    <w:rsid w:val="00382CDE"/>
    <w:rsid w:val="00392643"/>
    <w:rsid w:val="003A003B"/>
    <w:rsid w:val="003A55F6"/>
    <w:rsid w:val="003A5D1A"/>
    <w:rsid w:val="003B0110"/>
    <w:rsid w:val="003B0D91"/>
    <w:rsid w:val="003B1742"/>
    <w:rsid w:val="003C2AE9"/>
    <w:rsid w:val="003C4045"/>
    <w:rsid w:val="003D13D4"/>
    <w:rsid w:val="003D3D45"/>
    <w:rsid w:val="003D54B8"/>
    <w:rsid w:val="003D652B"/>
    <w:rsid w:val="003E11CB"/>
    <w:rsid w:val="003E21AF"/>
    <w:rsid w:val="003E6938"/>
    <w:rsid w:val="003F037A"/>
    <w:rsid w:val="003F29F9"/>
    <w:rsid w:val="003F37B1"/>
    <w:rsid w:val="003F3FEF"/>
    <w:rsid w:val="003F4B87"/>
    <w:rsid w:val="00400A32"/>
    <w:rsid w:val="004116E1"/>
    <w:rsid w:val="00417255"/>
    <w:rsid w:val="00420194"/>
    <w:rsid w:val="00421854"/>
    <w:rsid w:val="00425D04"/>
    <w:rsid w:val="00427B4A"/>
    <w:rsid w:val="00430324"/>
    <w:rsid w:val="00436AA4"/>
    <w:rsid w:val="00440648"/>
    <w:rsid w:val="00451EF7"/>
    <w:rsid w:val="00460518"/>
    <w:rsid w:val="004638A4"/>
    <w:rsid w:val="004668AC"/>
    <w:rsid w:val="00472886"/>
    <w:rsid w:val="004736B9"/>
    <w:rsid w:val="00481C48"/>
    <w:rsid w:val="00485F86"/>
    <w:rsid w:val="004919E0"/>
    <w:rsid w:val="00492A3C"/>
    <w:rsid w:val="004A79EE"/>
    <w:rsid w:val="004B7D7B"/>
    <w:rsid w:val="004C1403"/>
    <w:rsid w:val="004C188A"/>
    <w:rsid w:val="004C41D0"/>
    <w:rsid w:val="004C6A37"/>
    <w:rsid w:val="004C75B5"/>
    <w:rsid w:val="004D0D82"/>
    <w:rsid w:val="004D24A8"/>
    <w:rsid w:val="004D7E57"/>
    <w:rsid w:val="004E33FE"/>
    <w:rsid w:val="004E6EF9"/>
    <w:rsid w:val="004E70F9"/>
    <w:rsid w:val="004F0F7A"/>
    <w:rsid w:val="004F2C8E"/>
    <w:rsid w:val="005019C1"/>
    <w:rsid w:val="00502B38"/>
    <w:rsid w:val="00511610"/>
    <w:rsid w:val="00516882"/>
    <w:rsid w:val="00516D04"/>
    <w:rsid w:val="00520C4E"/>
    <w:rsid w:val="005223F7"/>
    <w:rsid w:val="00524873"/>
    <w:rsid w:val="0053083C"/>
    <w:rsid w:val="00530907"/>
    <w:rsid w:val="0053192E"/>
    <w:rsid w:val="005326AE"/>
    <w:rsid w:val="00533064"/>
    <w:rsid w:val="00536A0C"/>
    <w:rsid w:val="00544E64"/>
    <w:rsid w:val="00547301"/>
    <w:rsid w:val="0055544D"/>
    <w:rsid w:val="005562A6"/>
    <w:rsid w:val="005565EA"/>
    <w:rsid w:val="00557B88"/>
    <w:rsid w:val="005641B4"/>
    <w:rsid w:val="00570BA8"/>
    <w:rsid w:val="005712CA"/>
    <w:rsid w:val="00573078"/>
    <w:rsid w:val="00583EF5"/>
    <w:rsid w:val="00594F9D"/>
    <w:rsid w:val="0059556C"/>
    <w:rsid w:val="00596DF5"/>
    <w:rsid w:val="00597C73"/>
    <w:rsid w:val="005A012D"/>
    <w:rsid w:val="005A0747"/>
    <w:rsid w:val="005A147A"/>
    <w:rsid w:val="005A23B2"/>
    <w:rsid w:val="005A520B"/>
    <w:rsid w:val="005B54DF"/>
    <w:rsid w:val="005B7C82"/>
    <w:rsid w:val="005C1ED0"/>
    <w:rsid w:val="005C24F3"/>
    <w:rsid w:val="005C3033"/>
    <w:rsid w:val="005C3047"/>
    <w:rsid w:val="005C31F7"/>
    <w:rsid w:val="005D2F19"/>
    <w:rsid w:val="005D6B63"/>
    <w:rsid w:val="005E0659"/>
    <w:rsid w:val="005F06B8"/>
    <w:rsid w:val="005F7BA0"/>
    <w:rsid w:val="00601240"/>
    <w:rsid w:val="0060426E"/>
    <w:rsid w:val="006044CD"/>
    <w:rsid w:val="00606B3A"/>
    <w:rsid w:val="006121F4"/>
    <w:rsid w:val="00614A3D"/>
    <w:rsid w:val="00621A04"/>
    <w:rsid w:val="0062556E"/>
    <w:rsid w:val="00626F68"/>
    <w:rsid w:val="006365EA"/>
    <w:rsid w:val="0063696D"/>
    <w:rsid w:val="006406D9"/>
    <w:rsid w:val="00645948"/>
    <w:rsid w:val="00645F4B"/>
    <w:rsid w:val="00653CA2"/>
    <w:rsid w:val="00654289"/>
    <w:rsid w:val="00655A47"/>
    <w:rsid w:val="00656014"/>
    <w:rsid w:val="00657F66"/>
    <w:rsid w:val="00662C88"/>
    <w:rsid w:val="006734C8"/>
    <w:rsid w:val="006741C4"/>
    <w:rsid w:val="00677F7C"/>
    <w:rsid w:val="006815E4"/>
    <w:rsid w:val="00683FE0"/>
    <w:rsid w:val="006861EC"/>
    <w:rsid w:val="00696C13"/>
    <w:rsid w:val="006A10EA"/>
    <w:rsid w:val="006A375A"/>
    <w:rsid w:val="006A40F1"/>
    <w:rsid w:val="006A5529"/>
    <w:rsid w:val="006B5621"/>
    <w:rsid w:val="006C0F5D"/>
    <w:rsid w:val="006C6A28"/>
    <w:rsid w:val="006D7048"/>
    <w:rsid w:val="006E092D"/>
    <w:rsid w:val="006E2423"/>
    <w:rsid w:val="006E2B0F"/>
    <w:rsid w:val="006E552A"/>
    <w:rsid w:val="006F01B5"/>
    <w:rsid w:val="006F05AE"/>
    <w:rsid w:val="006F36FE"/>
    <w:rsid w:val="006F7A66"/>
    <w:rsid w:val="006F7D94"/>
    <w:rsid w:val="00702ED0"/>
    <w:rsid w:val="00703427"/>
    <w:rsid w:val="00707D94"/>
    <w:rsid w:val="0071180D"/>
    <w:rsid w:val="0072101F"/>
    <w:rsid w:val="00721118"/>
    <w:rsid w:val="00724B2D"/>
    <w:rsid w:val="00724E25"/>
    <w:rsid w:val="007267C0"/>
    <w:rsid w:val="00731D7E"/>
    <w:rsid w:val="00744BA9"/>
    <w:rsid w:val="0075122D"/>
    <w:rsid w:val="00752BF1"/>
    <w:rsid w:val="0076554F"/>
    <w:rsid w:val="00765CF7"/>
    <w:rsid w:val="00770191"/>
    <w:rsid w:val="00770A5D"/>
    <w:rsid w:val="0077248C"/>
    <w:rsid w:val="00775AE5"/>
    <w:rsid w:val="00776948"/>
    <w:rsid w:val="00777A57"/>
    <w:rsid w:val="007812F6"/>
    <w:rsid w:val="00781428"/>
    <w:rsid w:val="007820DE"/>
    <w:rsid w:val="00782E2E"/>
    <w:rsid w:val="007841C3"/>
    <w:rsid w:val="00784D24"/>
    <w:rsid w:val="007877A2"/>
    <w:rsid w:val="00790B44"/>
    <w:rsid w:val="00794927"/>
    <w:rsid w:val="007978F7"/>
    <w:rsid w:val="007A0286"/>
    <w:rsid w:val="007A6712"/>
    <w:rsid w:val="007C1853"/>
    <w:rsid w:val="007D0AF6"/>
    <w:rsid w:val="007D23B4"/>
    <w:rsid w:val="007D2AD9"/>
    <w:rsid w:val="007D5E98"/>
    <w:rsid w:val="007D68FF"/>
    <w:rsid w:val="007E03DC"/>
    <w:rsid w:val="007E20B4"/>
    <w:rsid w:val="007E3AF3"/>
    <w:rsid w:val="007E50C4"/>
    <w:rsid w:val="007E62DE"/>
    <w:rsid w:val="007E6393"/>
    <w:rsid w:val="007F1250"/>
    <w:rsid w:val="007F2D3C"/>
    <w:rsid w:val="007F460A"/>
    <w:rsid w:val="007F51DE"/>
    <w:rsid w:val="007F59A5"/>
    <w:rsid w:val="00803FAD"/>
    <w:rsid w:val="008065B4"/>
    <w:rsid w:val="008168B7"/>
    <w:rsid w:val="00816B78"/>
    <w:rsid w:val="00821458"/>
    <w:rsid w:val="00824CA6"/>
    <w:rsid w:val="008309E6"/>
    <w:rsid w:val="00855D97"/>
    <w:rsid w:val="00862FE1"/>
    <w:rsid w:val="00863A62"/>
    <w:rsid w:val="00866808"/>
    <w:rsid w:val="00871CB3"/>
    <w:rsid w:val="0087305C"/>
    <w:rsid w:val="00882952"/>
    <w:rsid w:val="008875EA"/>
    <w:rsid w:val="008927DB"/>
    <w:rsid w:val="008940AE"/>
    <w:rsid w:val="00894122"/>
    <w:rsid w:val="008A2BC2"/>
    <w:rsid w:val="008B2451"/>
    <w:rsid w:val="008B79C4"/>
    <w:rsid w:val="008C1CC3"/>
    <w:rsid w:val="008C260B"/>
    <w:rsid w:val="008C2E92"/>
    <w:rsid w:val="008C4B1D"/>
    <w:rsid w:val="008C6D90"/>
    <w:rsid w:val="008D20B8"/>
    <w:rsid w:val="008D4A23"/>
    <w:rsid w:val="008D5E85"/>
    <w:rsid w:val="008E2432"/>
    <w:rsid w:val="008E38E0"/>
    <w:rsid w:val="008E431B"/>
    <w:rsid w:val="008E5076"/>
    <w:rsid w:val="008E73FA"/>
    <w:rsid w:val="008F0A46"/>
    <w:rsid w:val="008F180A"/>
    <w:rsid w:val="008F20AE"/>
    <w:rsid w:val="008F6F9D"/>
    <w:rsid w:val="00905BCB"/>
    <w:rsid w:val="009100D7"/>
    <w:rsid w:val="009131E1"/>
    <w:rsid w:val="009227B7"/>
    <w:rsid w:val="0092304C"/>
    <w:rsid w:val="009272EF"/>
    <w:rsid w:val="00931AD2"/>
    <w:rsid w:val="0093532F"/>
    <w:rsid w:val="009354FE"/>
    <w:rsid w:val="00935AB1"/>
    <w:rsid w:val="00942B43"/>
    <w:rsid w:val="00944A86"/>
    <w:rsid w:val="00946C8A"/>
    <w:rsid w:val="00951656"/>
    <w:rsid w:val="00954739"/>
    <w:rsid w:val="00956C13"/>
    <w:rsid w:val="00962E06"/>
    <w:rsid w:val="00966638"/>
    <w:rsid w:val="00966A4F"/>
    <w:rsid w:val="00972671"/>
    <w:rsid w:val="00977A55"/>
    <w:rsid w:val="00977D4C"/>
    <w:rsid w:val="00981C88"/>
    <w:rsid w:val="00982DE3"/>
    <w:rsid w:val="00993448"/>
    <w:rsid w:val="0099388C"/>
    <w:rsid w:val="009953F1"/>
    <w:rsid w:val="00995F4C"/>
    <w:rsid w:val="00997362"/>
    <w:rsid w:val="009977BB"/>
    <w:rsid w:val="009A2E4D"/>
    <w:rsid w:val="009A4450"/>
    <w:rsid w:val="009B0306"/>
    <w:rsid w:val="009B0AF4"/>
    <w:rsid w:val="009B1C36"/>
    <w:rsid w:val="009B3CA2"/>
    <w:rsid w:val="009B46CB"/>
    <w:rsid w:val="009C08A9"/>
    <w:rsid w:val="009C306C"/>
    <w:rsid w:val="009C59F0"/>
    <w:rsid w:val="009D1188"/>
    <w:rsid w:val="009D1D6E"/>
    <w:rsid w:val="009D61F8"/>
    <w:rsid w:val="009D6352"/>
    <w:rsid w:val="009D69E9"/>
    <w:rsid w:val="009D709D"/>
    <w:rsid w:val="009D7A3B"/>
    <w:rsid w:val="009E46B1"/>
    <w:rsid w:val="009E4D27"/>
    <w:rsid w:val="009F084E"/>
    <w:rsid w:val="00A02922"/>
    <w:rsid w:val="00A06F7A"/>
    <w:rsid w:val="00A15520"/>
    <w:rsid w:val="00A23C2D"/>
    <w:rsid w:val="00A267AC"/>
    <w:rsid w:val="00A33C75"/>
    <w:rsid w:val="00A35973"/>
    <w:rsid w:val="00A43147"/>
    <w:rsid w:val="00A46D3F"/>
    <w:rsid w:val="00A50570"/>
    <w:rsid w:val="00A529E8"/>
    <w:rsid w:val="00A62131"/>
    <w:rsid w:val="00A633F1"/>
    <w:rsid w:val="00A65FE7"/>
    <w:rsid w:val="00A725CD"/>
    <w:rsid w:val="00A918D9"/>
    <w:rsid w:val="00AA17C1"/>
    <w:rsid w:val="00AA4E5F"/>
    <w:rsid w:val="00AA6D7E"/>
    <w:rsid w:val="00AC14A5"/>
    <w:rsid w:val="00AC27D3"/>
    <w:rsid w:val="00AC28D7"/>
    <w:rsid w:val="00AD2302"/>
    <w:rsid w:val="00AD32F1"/>
    <w:rsid w:val="00AD55D0"/>
    <w:rsid w:val="00AE2B59"/>
    <w:rsid w:val="00AE60FB"/>
    <w:rsid w:val="00AE692D"/>
    <w:rsid w:val="00AF0DF5"/>
    <w:rsid w:val="00AF150D"/>
    <w:rsid w:val="00AF220F"/>
    <w:rsid w:val="00B0307A"/>
    <w:rsid w:val="00B07B92"/>
    <w:rsid w:val="00B1099E"/>
    <w:rsid w:val="00B20854"/>
    <w:rsid w:val="00B20ED0"/>
    <w:rsid w:val="00B316E5"/>
    <w:rsid w:val="00B32D62"/>
    <w:rsid w:val="00B42B47"/>
    <w:rsid w:val="00B5262A"/>
    <w:rsid w:val="00B57F6F"/>
    <w:rsid w:val="00B66D76"/>
    <w:rsid w:val="00B80962"/>
    <w:rsid w:val="00B83723"/>
    <w:rsid w:val="00B840E6"/>
    <w:rsid w:val="00B93127"/>
    <w:rsid w:val="00B95747"/>
    <w:rsid w:val="00B97EAF"/>
    <w:rsid w:val="00BA106E"/>
    <w:rsid w:val="00BA6875"/>
    <w:rsid w:val="00BB35E1"/>
    <w:rsid w:val="00BC4C8B"/>
    <w:rsid w:val="00BC7A99"/>
    <w:rsid w:val="00BD3582"/>
    <w:rsid w:val="00BD4D80"/>
    <w:rsid w:val="00BD4EE1"/>
    <w:rsid w:val="00BD6423"/>
    <w:rsid w:val="00BE46EE"/>
    <w:rsid w:val="00BE7FB3"/>
    <w:rsid w:val="00BF37E0"/>
    <w:rsid w:val="00BF48FF"/>
    <w:rsid w:val="00BF5B83"/>
    <w:rsid w:val="00C05A03"/>
    <w:rsid w:val="00C0762F"/>
    <w:rsid w:val="00C12193"/>
    <w:rsid w:val="00C1559A"/>
    <w:rsid w:val="00C20BF9"/>
    <w:rsid w:val="00C255C3"/>
    <w:rsid w:val="00C258CA"/>
    <w:rsid w:val="00C32D52"/>
    <w:rsid w:val="00C33BE0"/>
    <w:rsid w:val="00C44076"/>
    <w:rsid w:val="00C449C0"/>
    <w:rsid w:val="00C45EDB"/>
    <w:rsid w:val="00C65EA3"/>
    <w:rsid w:val="00C70940"/>
    <w:rsid w:val="00C72520"/>
    <w:rsid w:val="00C76DF2"/>
    <w:rsid w:val="00C76F2F"/>
    <w:rsid w:val="00C80711"/>
    <w:rsid w:val="00C81726"/>
    <w:rsid w:val="00C842AE"/>
    <w:rsid w:val="00C84C48"/>
    <w:rsid w:val="00C91D7B"/>
    <w:rsid w:val="00C9255E"/>
    <w:rsid w:val="00CA156D"/>
    <w:rsid w:val="00CA2240"/>
    <w:rsid w:val="00CA2882"/>
    <w:rsid w:val="00CA5437"/>
    <w:rsid w:val="00CA6426"/>
    <w:rsid w:val="00CC0DD8"/>
    <w:rsid w:val="00CC188B"/>
    <w:rsid w:val="00CC195D"/>
    <w:rsid w:val="00CC64A1"/>
    <w:rsid w:val="00CD2E84"/>
    <w:rsid w:val="00CD3DAE"/>
    <w:rsid w:val="00CD7813"/>
    <w:rsid w:val="00CD7DB9"/>
    <w:rsid w:val="00CE611A"/>
    <w:rsid w:val="00CE781B"/>
    <w:rsid w:val="00CF07F5"/>
    <w:rsid w:val="00D02D8F"/>
    <w:rsid w:val="00D14A8D"/>
    <w:rsid w:val="00D14DB3"/>
    <w:rsid w:val="00D151C1"/>
    <w:rsid w:val="00D15E04"/>
    <w:rsid w:val="00D17FEE"/>
    <w:rsid w:val="00D24AD7"/>
    <w:rsid w:val="00D25AFD"/>
    <w:rsid w:val="00D30A75"/>
    <w:rsid w:val="00D40183"/>
    <w:rsid w:val="00D411DE"/>
    <w:rsid w:val="00D42B1B"/>
    <w:rsid w:val="00D432F9"/>
    <w:rsid w:val="00D456CD"/>
    <w:rsid w:val="00D55F35"/>
    <w:rsid w:val="00D60297"/>
    <w:rsid w:val="00D61332"/>
    <w:rsid w:val="00D7250F"/>
    <w:rsid w:val="00D72A3C"/>
    <w:rsid w:val="00D74ACC"/>
    <w:rsid w:val="00D81753"/>
    <w:rsid w:val="00D84364"/>
    <w:rsid w:val="00D857C4"/>
    <w:rsid w:val="00D9026E"/>
    <w:rsid w:val="00D92B9F"/>
    <w:rsid w:val="00DA1C9C"/>
    <w:rsid w:val="00DA7287"/>
    <w:rsid w:val="00DB7E79"/>
    <w:rsid w:val="00DC1E17"/>
    <w:rsid w:val="00DC35D7"/>
    <w:rsid w:val="00DC4F26"/>
    <w:rsid w:val="00DC71B2"/>
    <w:rsid w:val="00DD42FD"/>
    <w:rsid w:val="00DE7C07"/>
    <w:rsid w:val="00DF1927"/>
    <w:rsid w:val="00DF5A56"/>
    <w:rsid w:val="00E00927"/>
    <w:rsid w:val="00E03FF9"/>
    <w:rsid w:val="00E0472D"/>
    <w:rsid w:val="00E103A4"/>
    <w:rsid w:val="00E14782"/>
    <w:rsid w:val="00E23CE2"/>
    <w:rsid w:val="00E254E4"/>
    <w:rsid w:val="00E33F08"/>
    <w:rsid w:val="00E350A6"/>
    <w:rsid w:val="00E350AF"/>
    <w:rsid w:val="00E36B79"/>
    <w:rsid w:val="00E451DD"/>
    <w:rsid w:val="00E511AC"/>
    <w:rsid w:val="00E53C42"/>
    <w:rsid w:val="00E60EDB"/>
    <w:rsid w:val="00E6208F"/>
    <w:rsid w:val="00E63F27"/>
    <w:rsid w:val="00E64344"/>
    <w:rsid w:val="00E67805"/>
    <w:rsid w:val="00E7204F"/>
    <w:rsid w:val="00E75BD7"/>
    <w:rsid w:val="00E779E8"/>
    <w:rsid w:val="00E77A6D"/>
    <w:rsid w:val="00E860F9"/>
    <w:rsid w:val="00E91D1E"/>
    <w:rsid w:val="00EA01BF"/>
    <w:rsid w:val="00EA0F64"/>
    <w:rsid w:val="00EA4BFD"/>
    <w:rsid w:val="00EB067D"/>
    <w:rsid w:val="00EB30C8"/>
    <w:rsid w:val="00EB578C"/>
    <w:rsid w:val="00EC1306"/>
    <w:rsid w:val="00EC4B2C"/>
    <w:rsid w:val="00EC78F8"/>
    <w:rsid w:val="00ED24C1"/>
    <w:rsid w:val="00EE4A6D"/>
    <w:rsid w:val="00EE4F2F"/>
    <w:rsid w:val="00EE5A1E"/>
    <w:rsid w:val="00EE7CFF"/>
    <w:rsid w:val="00EF0127"/>
    <w:rsid w:val="00EF0ABC"/>
    <w:rsid w:val="00F008AC"/>
    <w:rsid w:val="00F02854"/>
    <w:rsid w:val="00F02940"/>
    <w:rsid w:val="00F03ED7"/>
    <w:rsid w:val="00F04A78"/>
    <w:rsid w:val="00F059F0"/>
    <w:rsid w:val="00F073BE"/>
    <w:rsid w:val="00F10C43"/>
    <w:rsid w:val="00F129D9"/>
    <w:rsid w:val="00F12EF6"/>
    <w:rsid w:val="00F25603"/>
    <w:rsid w:val="00F2594B"/>
    <w:rsid w:val="00F3272F"/>
    <w:rsid w:val="00F42833"/>
    <w:rsid w:val="00F42D18"/>
    <w:rsid w:val="00F46E92"/>
    <w:rsid w:val="00F53618"/>
    <w:rsid w:val="00F60CE1"/>
    <w:rsid w:val="00F6246A"/>
    <w:rsid w:val="00F66DDA"/>
    <w:rsid w:val="00F723F1"/>
    <w:rsid w:val="00F736F2"/>
    <w:rsid w:val="00F73E88"/>
    <w:rsid w:val="00F76C44"/>
    <w:rsid w:val="00F85F1F"/>
    <w:rsid w:val="00F9553B"/>
    <w:rsid w:val="00FB1979"/>
    <w:rsid w:val="00FB59C3"/>
    <w:rsid w:val="00FD5F29"/>
    <w:rsid w:val="00FD68ED"/>
    <w:rsid w:val="00FE2BF7"/>
    <w:rsid w:val="00FE46A2"/>
    <w:rsid w:val="00FE4BD1"/>
    <w:rsid w:val="00FE6B8C"/>
    <w:rsid w:val="00FF346D"/>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277"/>
  <w15:docId w15:val="{C6F707DB-6C07-4489-BD25-1F339436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59"/>
    <w:pPr>
      <w:ind w:left="720"/>
      <w:contextualSpacing/>
    </w:pPr>
  </w:style>
  <w:style w:type="paragraph" w:customStyle="1" w:styleId="Default">
    <w:name w:val="Default"/>
    <w:rsid w:val="00CC188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43216"/>
    <w:rPr>
      <w:i/>
      <w:iCs/>
    </w:rPr>
  </w:style>
  <w:style w:type="table" w:styleId="TableGrid">
    <w:name w:val="Table Grid"/>
    <w:basedOn w:val="TableNormal"/>
    <w:uiPriority w:val="39"/>
    <w:rsid w:val="00CE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18"/>
    <w:rPr>
      <w:rFonts w:ascii="Segoe UI" w:hAnsi="Segoe UI" w:cs="Segoe UI"/>
      <w:sz w:val="18"/>
      <w:szCs w:val="18"/>
    </w:rPr>
  </w:style>
  <w:style w:type="paragraph" w:styleId="NormalWeb">
    <w:name w:val="Normal (Web)"/>
    <w:basedOn w:val="Normal"/>
    <w:uiPriority w:val="99"/>
    <w:unhideWhenUsed/>
    <w:rsid w:val="00726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00B"/>
  </w:style>
  <w:style w:type="paragraph" w:styleId="Footer">
    <w:name w:val="footer"/>
    <w:basedOn w:val="Normal"/>
    <w:link w:val="FooterChar"/>
    <w:uiPriority w:val="99"/>
    <w:unhideWhenUsed/>
    <w:rsid w:val="0022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00B"/>
  </w:style>
  <w:style w:type="character" w:styleId="CommentReference">
    <w:name w:val="annotation reference"/>
    <w:basedOn w:val="DefaultParagraphFont"/>
    <w:uiPriority w:val="99"/>
    <w:semiHidden/>
    <w:unhideWhenUsed/>
    <w:rsid w:val="00FE2BF7"/>
    <w:rPr>
      <w:sz w:val="16"/>
      <w:szCs w:val="16"/>
    </w:rPr>
  </w:style>
  <w:style w:type="paragraph" w:styleId="CommentText">
    <w:name w:val="annotation text"/>
    <w:basedOn w:val="Normal"/>
    <w:link w:val="CommentTextChar"/>
    <w:uiPriority w:val="99"/>
    <w:semiHidden/>
    <w:unhideWhenUsed/>
    <w:rsid w:val="00FE2BF7"/>
    <w:pPr>
      <w:spacing w:line="240" w:lineRule="auto"/>
    </w:pPr>
    <w:rPr>
      <w:sz w:val="20"/>
      <w:szCs w:val="20"/>
    </w:rPr>
  </w:style>
  <w:style w:type="character" w:customStyle="1" w:styleId="CommentTextChar">
    <w:name w:val="Comment Text Char"/>
    <w:basedOn w:val="DefaultParagraphFont"/>
    <w:link w:val="CommentText"/>
    <w:uiPriority w:val="99"/>
    <w:semiHidden/>
    <w:rsid w:val="00FE2BF7"/>
    <w:rPr>
      <w:sz w:val="20"/>
      <w:szCs w:val="20"/>
    </w:rPr>
  </w:style>
  <w:style w:type="paragraph" w:styleId="CommentSubject">
    <w:name w:val="annotation subject"/>
    <w:basedOn w:val="CommentText"/>
    <w:next w:val="CommentText"/>
    <w:link w:val="CommentSubjectChar"/>
    <w:uiPriority w:val="99"/>
    <w:semiHidden/>
    <w:unhideWhenUsed/>
    <w:rsid w:val="00FE2BF7"/>
    <w:rPr>
      <w:b/>
      <w:bCs/>
    </w:rPr>
  </w:style>
  <w:style w:type="character" w:customStyle="1" w:styleId="CommentSubjectChar">
    <w:name w:val="Comment Subject Char"/>
    <w:basedOn w:val="CommentTextChar"/>
    <w:link w:val="CommentSubject"/>
    <w:uiPriority w:val="99"/>
    <w:semiHidden/>
    <w:rsid w:val="00FE2BF7"/>
    <w:rPr>
      <w:b/>
      <w:bCs/>
      <w:sz w:val="20"/>
      <w:szCs w:val="20"/>
    </w:rPr>
  </w:style>
  <w:style w:type="paragraph" w:styleId="Revision">
    <w:name w:val="Revision"/>
    <w:hidden/>
    <w:uiPriority w:val="99"/>
    <w:semiHidden/>
    <w:rsid w:val="00141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092">
      <w:bodyDiv w:val="1"/>
      <w:marLeft w:val="0"/>
      <w:marRight w:val="0"/>
      <w:marTop w:val="0"/>
      <w:marBottom w:val="0"/>
      <w:divBdr>
        <w:top w:val="none" w:sz="0" w:space="0" w:color="auto"/>
        <w:left w:val="none" w:sz="0" w:space="0" w:color="auto"/>
        <w:bottom w:val="none" w:sz="0" w:space="0" w:color="auto"/>
        <w:right w:val="none" w:sz="0" w:space="0" w:color="auto"/>
      </w:divBdr>
    </w:div>
    <w:div w:id="275791450">
      <w:bodyDiv w:val="1"/>
      <w:marLeft w:val="0"/>
      <w:marRight w:val="0"/>
      <w:marTop w:val="0"/>
      <w:marBottom w:val="0"/>
      <w:divBdr>
        <w:top w:val="none" w:sz="0" w:space="0" w:color="auto"/>
        <w:left w:val="none" w:sz="0" w:space="0" w:color="auto"/>
        <w:bottom w:val="none" w:sz="0" w:space="0" w:color="auto"/>
        <w:right w:val="none" w:sz="0" w:space="0" w:color="auto"/>
      </w:divBdr>
    </w:div>
    <w:div w:id="297296626">
      <w:bodyDiv w:val="1"/>
      <w:marLeft w:val="0"/>
      <w:marRight w:val="0"/>
      <w:marTop w:val="0"/>
      <w:marBottom w:val="0"/>
      <w:divBdr>
        <w:top w:val="none" w:sz="0" w:space="0" w:color="auto"/>
        <w:left w:val="none" w:sz="0" w:space="0" w:color="auto"/>
        <w:bottom w:val="none" w:sz="0" w:space="0" w:color="auto"/>
        <w:right w:val="none" w:sz="0" w:space="0" w:color="auto"/>
      </w:divBdr>
    </w:div>
    <w:div w:id="421295445">
      <w:bodyDiv w:val="1"/>
      <w:marLeft w:val="0"/>
      <w:marRight w:val="0"/>
      <w:marTop w:val="0"/>
      <w:marBottom w:val="0"/>
      <w:divBdr>
        <w:top w:val="none" w:sz="0" w:space="0" w:color="auto"/>
        <w:left w:val="none" w:sz="0" w:space="0" w:color="auto"/>
        <w:bottom w:val="none" w:sz="0" w:space="0" w:color="auto"/>
        <w:right w:val="none" w:sz="0" w:space="0" w:color="auto"/>
      </w:divBdr>
    </w:div>
    <w:div w:id="482546180">
      <w:bodyDiv w:val="1"/>
      <w:marLeft w:val="0"/>
      <w:marRight w:val="0"/>
      <w:marTop w:val="0"/>
      <w:marBottom w:val="0"/>
      <w:divBdr>
        <w:top w:val="none" w:sz="0" w:space="0" w:color="auto"/>
        <w:left w:val="none" w:sz="0" w:space="0" w:color="auto"/>
        <w:bottom w:val="none" w:sz="0" w:space="0" w:color="auto"/>
        <w:right w:val="none" w:sz="0" w:space="0" w:color="auto"/>
      </w:divBdr>
      <w:divsChild>
        <w:div w:id="633756167">
          <w:marLeft w:val="0"/>
          <w:marRight w:val="0"/>
          <w:marTop w:val="0"/>
          <w:marBottom w:val="0"/>
          <w:divBdr>
            <w:top w:val="none" w:sz="0" w:space="0" w:color="auto"/>
            <w:left w:val="none" w:sz="0" w:space="0" w:color="auto"/>
            <w:bottom w:val="none" w:sz="0" w:space="0" w:color="auto"/>
            <w:right w:val="none" w:sz="0" w:space="0" w:color="auto"/>
          </w:divBdr>
          <w:divsChild>
            <w:div w:id="963123172">
              <w:marLeft w:val="0"/>
              <w:marRight w:val="0"/>
              <w:marTop w:val="0"/>
              <w:marBottom w:val="0"/>
              <w:divBdr>
                <w:top w:val="none" w:sz="0" w:space="0" w:color="auto"/>
                <w:left w:val="none" w:sz="0" w:space="0" w:color="auto"/>
                <w:bottom w:val="none" w:sz="0" w:space="0" w:color="auto"/>
                <w:right w:val="none" w:sz="0" w:space="0" w:color="auto"/>
              </w:divBdr>
              <w:divsChild>
                <w:div w:id="797183495">
                  <w:marLeft w:val="0"/>
                  <w:marRight w:val="0"/>
                  <w:marTop w:val="0"/>
                  <w:marBottom w:val="0"/>
                  <w:divBdr>
                    <w:top w:val="none" w:sz="0" w:space="0" w:color="auto"/>
                    <w:left w:val="none" w:sz="0" w:space="0" w:color="auto"/>
                    <w:bottom w:val="none" w:sz="0" w:space="0" w:color="auto"/>
                    <w:right w:val="none" w:sz="0" w:space="0" w:color="auto"/>
                  </w:divBdr>
                  <w:divsChild>
                    <w:div w:id="1996760845">
                      <w:marLeft w:val="0"/>
                      <w:marRight w:val="0"/>
                      <w:marTop w:val="0"/>
                      <w:marBottom w:val="0"/>
                      <w:divBdr>
                        <w:top w:val="none" w:sz="0" w:space="0" w:color="auto"/>
                        <w:left w:val="none" w:sz="0" w:space="0" w:color="auto"/>
                        <w:bottom w:val="none" w:sz="0" w:space="0" w:color="auto"/>
                        <w:right w:val="none" w:sz="0" w:space="0" w:color="auto"/>
                      </w:divBdr>
                      <w:divsChild>
                        <w:div w:id="1289312335">
                          <w:marLeft w:val="0"/>
                          <w:marRight w:val="0"/>
                          <w:marTop w:val="0"/>
                          <w:marBottom w:val="0"/>
                          <w:divBdr>
                            <w:top w:val="none" w:sz="0" w:space="0" w:color="auto"/>
                            <w:left w:val="none" w:sz="0" w:space="0" w:color="auto"/>
                            <w:bottom w:val="none" w:sz="0" w:space="0" w:color="auto"/>
                            <w:right w:val="none" w:sz="0" w:space="0" w:color="auto"/>
                          </w:divBdr>
                          <w:divsChild>
                            <w:div w:id="925502697">
                              <w:marLeft w:val="0"/>
                              <w:marRight w:val="300"/>
                              <w:marTop w:val="180"/>
                              <w:marBottom w:val="0"/>
                              <w:divBdr>
                                <w:top w:val="none" w:sz="0" w:space="0" w:color="auto"/>
                                <w:left w:val="none" w:sz="0" w:space="0" w:color="auto"/>
                                <w:bottom w:val="none" w:sz="0" w:space="0" w:color="auto"/>
                                <w:right w:val="none" w:sz="0" w:space="0" w:color="auto"/>
                              </w:divBdr>
                              <w:divsChild>
                                <w:div w:id="8991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31328">
          <w:marLeft w:val="0"/>
          <w:marRight w:val="0"/>
          <w:marTop w:val="0"/>
          <w:marBottom w:val="0"/>
          <w:divBdr>
            <w:top w:val="none" w:sz="0" w:space="0" w:color="auto"/>
            <w:left w:val="none" w:sz="0" w:space="0" w:color="auto"/>
            <w:bottom w:val="none" w:sz="0" w:space="0" w:color="auto"/>
            <w:right w:val="none" w:sz="0" w:space="0" w:color="auto"/>
          </w:divBdr>
          <w:divsChild>
            <w:div w:id="1404831622">
              <w:marLeft w:val="0"/>
              <w:marRight w:val="0"/>
              <w:marTop w:val="0"/>
              <w:marBottom w:val="0"/>
              <w:divBdr>
                <w:top w:val="none" w:sz="0" w:space="0" w:color="auto"/>
                <w:left w:val="none" w:sz="0" w:space="0" w:color="auto"/>
                <w:bottom w:val="none" w:sz="0" w:space="0" w:color="auto"/>
                <w:right w:val="none" w:sz="0" w:space="0" w:color="auto"/>
              </w:divBdr>
              <w:divsChild>
                <w:div w:id="374737733">
                  <w:marLeft w:val="0"/>
                  <w:marRight w:val="0"/>
                  <w:marTop w:val="0"/>
                  <w:marBottom w:val="0"/>
                  <w:divBdr>
                    <w:top w:val="none" w:sz="0" w:space="0" w:color="auto"/>
                    <w:left w:val="none" w:sz="0" w:space="0" w:color="auto"/>
                    <w:bottom w:val="none" w:sz="0" w:space="0" w:color="auto"/>
                    <w:right w:val="none" w:sz="0" w:space="0" w:color="auto"/>
                  </w:divBdr>
                  <w:divsChild>
                    <w:div w:id="13962495">
                      <w:marLeft w:val="0"/>
                      <w:marRight w:val="0"/>
                      <w:marTop w:val="0"/>
                      <w:marBottom w:val="0"/>
                      <w:divBdr>
                        <w:top w:val="none" w:sz="0" w:space="0" w:color="auto"/>
                        <w:left w:val="none" w:sz="0" w:space="0" w:color="auto"/>
                        <w:bottom w:val="none" w:sz="0" w:space="0" w:color="auto"/>
                        <w:right w:val="none" w:sz="0" w:space="0" w:color="auto"/>
                      </w:divBdr>
                      <w:divsChild>
                        <w:div w:id="1927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68566">
      <w:bodyDiv w:val="1"/>
      <w:marLeft w:val="0"/>
      <w:marRight w:val="0"/>
      <w:marTop w:val="0"/>
      <w:marBottom w:val="0"/>
      <w:divBdr>
        <w:top w:val="none" w:sz="0" w:space="0" w:color="auto"/>
        <w:left w:val="none" w:sz="0" w:space="0" w:color="auto"/>
        <w:bottom w:val="none" w:sz="0" w:space="0" w:color="auto"/>
        <w:right w:val="none" w:sz="0" w:space="0" w:color="auto"/>
      </w:divBdr>
    </w:div>
    <w:div w:id="582570051">
      <w:bodyDiv w:val="1"/>
      <w:marLeft w:val="0"/>
      <w:marRight w:val="0"/>
      <w:marTop w:val="0"/>
      <w:marBottom w:val="0"/>
      <w:divBdr>
        <w:top w:val="none" w:sz="0" w:space="0" w:color="auto"/>
        <w:left w:val="none" w:sz="0" w:space="0" w:color="auto"/>
        <w:bottom w:val="none" w:sz="0" w:space="0" w:color="auto"/>
        <w:right w:val="none" w:sz="0" w:space="0" w:color="auto"/>
      </w:divBdr>
      <w:divsChild>
        <w:div w:id="1108425009">
          <w:marLeft w:val="0"/>
          <w:marRight w:val="0"/>
          <w:marTop w:val="0"/>
          <w:marBottom w:val="0"/>
          <w:divBdr>
            <w:top w:val="none" w:sz="0" w:space="0" w:color="auto"/>
            <w:left w:val="none" w:sz="0" w:space="0" w:color="auto"/>
            <w:bottom w:val="none" w:sz="0" w:space="0" w:color="auto"/>
            <w:right w:val="none" w:sz="0" w:space="0" w:color="auto"/>
          </w:divBdr>
          <w:divsChild>
            <w:div w:id="80614213">
              <w:marLeft w:val="0"/>
              <w:marRight w:val="0"/>
              <w:marTop w:val="0"/>
              <w:marBottom w:val="0"/>
              <w:divBdr>
                <w:top w:val="none" w:sz="0" w:space="0" w:color="auto"/>
                <w:left w:val="none" w:sz="0" w:space="0" w:color="auto"/>
                <w:bottom w:val="none" w:sz="0" w:space="0" w:color="auto"/>
                <w:right w:val="none" w:sz="0" w:space="0" w:color="auto"/>
              </w:divBdr>
              <w:divsChild>
                <w:div w:id="1403674474">
                  <w:marLeft w:val="0"/>
                  <w:marRight w:val="0"/>
                  <w:marTop w:val="0"/>
                  <w:marBottom w:val="0"/>
                  <w:divBdr>
                    <w:top w:val="none" w:sz="0" w:space="0" w:color="auto"/>
                    <w:left w:val="none" w:sz="0" w:space="0" w:color="auto"/>
                    <w:bottom w:val="none" w:sz="0" w:space="0" w:color="auto"/>
                    <w:right w:val="none" w:sz="0" w:space="0" w:color="auto"/>
                  </w:divBdr>
                  <w:divsChild>
                    <w:div w:id="132218738">
                      <w:marLeft w:val="0"/>
                      <w:marRight w:val="0"/>
                      <w:marTop w:val="0"/>
                      <w:marBottom w:val="0"/>
                      <w:divBdr>
                        <w:top w:val="none" w:sz="0" w:space="0" w:color="auto"/>
                        <w:left w:val="none" w:sz="0" w:space="0" w:color="auto"/>
                        <w:bottom w:val="none" w:sz="0" w:space="0" w:color="auto"/>
                        <w:right w:val="none" w:sz="0" w:space="0" w:color="auto"/>
                      </w:divBdr>
                      <w:divsChild>
                        <w:div w:id="127628206">
                          <w:marLeft w:val="0"/>
                          <w:marRight w:val="0"/>
                          <w:marTop w:val="0"/>
                          <w:marBottom w:val="0"/>
                          <w:divBdr>
                            <w:top w:val="none" w:sz="0" w:space="0" w:color="auto"/>
                            <w:left w:val="none" w:sz="0" w:space="0" w:color="auto"/>
                            <w:bottom w:val="none" w:sz="0" w:space="0" w:color="auto"/>
                            <w:right w:val="none" w:sz="0" w:space="0" w:color="auto"/>
                          </w:divBdr>
                          <w:divsChild>
                            <w:div w:id="1716469027">
                              <w:marLeft w:val="0"/>
                              <w:marRight w:val="300"/>
                              <w:marTop w:val="180"/>
                              <w:marBottom w:val="0"/>
                              <w:divBdr>
                                <w:top w:val="none" w:sz="0" w:space="0" w:color="auto"/>
                                <w:left w:val="none" w:sz="0" w:space="0" w:color="auto"/>
                                <w:bottom w:val="none" w:sz="0" w:space="0" w:color="auto"/>
                                <w:right w:val="none" w:sz="0" w:space="0" w:color="auto"/>
                              </w:divBdr>
                              <w:divsChild>
                                <w:div w:id="3647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5517">
          <w:marLeft w:val="0"/>
          <w:marRight w:val="0"/>
          <w:marTop w:val="0"/>
          <w:marBottom w:val="0"/>
          <w:divBdr>
            <w:top w:val="none" w:sz="0" w:space="0" w:color="auto"/>
            <w:left w:val="none" w:sz="0" w:space="0" w:color="auto"/>
            <w:bottom w:val="none" w:sz="0" w:space="0" w:color="auto"/>
            <w:right w:val="none" w:sz="0" w:space="0" w:color="auto"/>
          </w:divBdr>
          <w:divsChild>
            <w:div w:id="1026370735">
              <w:marLeft w:val="0"/>
              <w:marRight w:val="0"/>
              <w:marTop w:val="0"/>
              <w:marBottom w:val="0"/>
              <w:divBdr>
                <w:top w:val="none" w:sz="0" w:space="0" w:color="auto"/>
                <w:left w:val="none" w:sz="0" w:space="0" w:color="auto"/>
                <w:bottom w:val="none" w:sz="0" w:space="0" w:color="auto"/>
                <w:right w:val="none" w:sz="0" w:space="0" w:color="auto"/>
              </w:divBdr>
              <w:divsChild>
                <w:div w:id="848524207">
                  <w:marLeft w:val="0"/>
                  <w:marRight w:val="0"/>
                  <w:marTop w:val="0"/>
                  <w:marBottom w:val="0"/>
                  <w:divBdr>
                    <w:top w:val="none" w:sz="0" w:space="0" w:color="auto"/>
                    <w:left w:val="none" w:sz="0" w:space="0" w:color="auto"/>
                    <w:bottom w:val="none" w:sz="0" w:space="0" w:color="auto"/>
                    <w:right w:val="none" w:sz="0" w:space="0" w:color="auto"/>
                  </w:divBdr>
                  <w:divsChild>
                    <w:div w:id="1826357463">
                      <w:marLeft w:val="0"/>
                      <w:marRight w:val="0"/>
                      <w:marTop w:val="0"/>
                      <w:marBottom w:val="0"/>
                      <w:divBdr>
                        <w:top w:val="none" w:sz="0" w:space="0" w:color="auto"/>
                        <w:left w:val="none" w:sz="0" w:space="0" w:color="auto"/>
                        <w:bottom w:val="none" w:sz="0" w:space="0" w:color="auto"/>
                        <w:right w:val="none" w:sz="0" w:space="0" w:color="auto"/>
                      </w:divBdr>
                      <w:divsChild>
                        <w:div w:id="6737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4989">
      <w:bodyDiv w:val="1"/>
      <w:marLeft w:val="0"/>
      <w:marRight w:val="0"/>
      <w:marTop w:val="0"/>
      <w:marBottom w:val="0"/>
      <w:divBdr>
        <w:top w:val="none" w:sz="0" w:space="0" w:color="auto"/>
        <w:left w:val="none" w:sz="0" w:space="0" w:color="auto"/>
        <w:bottom w:val="none" w:sz="0" w:space="0" w:color="auto"/>
        <w:right w:val="none" w:sz="0" w:space="0" w:color="auto"/>
      </w:divBdr>
    </w:div>
    <w:div w:id="983973869">
      <w:bodyDiv w:val="1"/>
      <w:marLeft w:val="0"/>
      <w:marRight w:val="0"/>
      <w:marTop w:val="0"/>
      <w:marBottom w:val="0"/>
      <w:divBdr>
        <w:top w:val="none" w:sz="0" w:space="0" w:color="auto"/>
        <w:left w:val="none" w:sz="0" w:space="0" w:color="auto"/>
        <w:bottom w:val="none" w:sz="0" w:space="0" w:color="auto"/>
        <w:right w:val="none" w:sz="0" w:space="0" w:color="auto"/>
      </w:divBdr>
    </w:div>
    <w:div w:id="1019239828">
      <w:bodyDiv w:val="1"/>
      <w:marLeft w:val="0"/>
      <w:marRight w:val="0"/>
      <w:marTop w:val="0"/>
      <w:marBottom w:val="0"/>
      <w:divBdr>
        <w:top w:val="none" w:sz="0" w:space="0" w:color="auto"/>
        <w:left w:val="none" w:sz="0" w:space="0" w:color="auto"/>
        <w:bottom w:val="none" w:sz="0" w:space="0" w:color="auto"/>
        <w:right w:val="none" w:sz="0" w:space="0" w:color="auto"/>
      </w:divBdr>
    </w:div>
    <w:div w:id="1180466642">
      <w:bodyDiv w:val="1"/>
      <w:marLeft w:val="0"/>
      <w:marRight w:val="0"/>
      <w:marTop w:val="0"/>
      <w:marBottom w:val="0"/>
      <w:divBdr>
        <w:top w:val="none" w:sz="0" w:space="0" w:color="auto"/>
        <w:left w:val="none" w:sz="0" w:space="0" w:color="auto"/>
        <w:bottom w:val="none" w:sz="0" w:space="0" w:color="auto"/>
        <w:right w:val="none" w:sz="0" w:space="0" w:color="auto"/>
      </w:divBdr>
      <w:divsChild>
        <w:div w:id="999580766">
          <w:marLeft w:val="0"/>
          <w:marRight w:val="0"/>
          <w:marTop w:val="0"/>
          <w:marBottom w:val="0"/>
          <w:divBdr>
            <w:top w:val="none" w:sz="0" w:space="0" w:color="auto"/>
            <w:left w:val="none" w:sz="0" w:space="0" w:color="auto"/>
            <w:bottom w:val="none" w:sz="0" w:space="0" w:color="auto"/>
            <w:right w:val="none" w:sz="0" w:space="0" w:color="auto"/>
          </w:divBdr>
          <w:divsChild>
            <w:div w:id="665012254">
              <w:marLeft w:val="0"/>
              <w:marRight w:val="0"/>
              <w:marTop w:val="0"/>
              <w:marBottom w:val="0"/>
              <w:divBdr>
                <w:top w:val="none" w:sz="0" w:space="0" w:color="auto"/>
                <w:left w:val="none" w:sz="0" w:space="0" w:color="auto"/>
                <w:bottom w:val="none" w:sz="0" w:space="0" w:color="auto"/>
                <w:right w:val="none" w:sz="0" w:space="0" w:color="auto"/>
              </w:divBdr>
              <w:divsChild>
                <w:div w:id="1927883883">
                  <w:marLeft w:val="0"/>
                  <w:marRight w:val="0"/>
                  <w:marTop w:val="0"/>
                  <w:marBottom w:val="0"/>
                  <w:divBdr>
                    <w:top w:val="none" w:sz="0" w:space="0" w:color="auto"/>
                    <w:left w:val="none" w:sz="0" w:space="0" w:color="auto"/>
                    <w:bottom w:val="none" w:sz="0" w:space="0" w:color="auto"/>
                    <w:right w:val="none" w:sz="0" w:space="0" w:color="auto"/>
                  </w:divBdr>
                  <w:divsChild>
                    <w:div w:id="161089936">
                      <w:marLeft w:val="0"/>
                      <w:marRight w:val="0"/>
                      <w:marTop w:val="0"/>
                      <w:marBottom w:val="0"/>
                      <w:divBdr>
                        <w:top w:val="none" w:sz="0" w:space="0" w:color="auto"/>
                        <w:left w:val="none" w:sz="0" w:space="0" w:color="auto"/>
                        <w:bottom w:val="none" w:sz="0" w:space="0" w:color="auto"/>
                        <w:right w:val="none" w:sz="0" w:space="0" w:color="auto"/>
                      </w:divBdr>
                      <w:divsChild>
                        <w:div w:id="64501487">
                          <w:marLeft w:val="0"/>
                          <w:marRight w:val="0"/>
                          <w:marTop w:val="0"/>
                          <w:marBottom w:val="0"/>
                          <w:divBdr>
                            <w:top w:val="none" w:sz="0" w:space="0" w:color="auto"/>
                            <w:left w:val="none" w:sz="0" w:space="0" w:color="auto"/>
                            <w:bottom w:val="none" w:sz="0" w:space="0" w:color="auto"/>
                            <w:right w:val="none" w:sz="0" w:space="0" w:color="auto"/>
                          </w:divBdr>
                          <w:divsChild>
                            <w:div w:id="1555849590">
                              <w:marLeft w:val="0"/>
                              <w:marRight w:val="300"/>
                              <w:marTop w:val="180"/>
                              <w:marBottom w:val="0"/>
                              <w:divBdr>
                                <w:top w:val="none" w:sz="0" w:space="0" w:color="auto"/>
                                <w:left w:val="none" w:sz="0" w:space="0" w:color="auto"/>
                                <w:bottom w:val="none" w:sz="0" w:space="0" w:color="auto"/>
                                <w:right w:val="none" w:sz="0" w:space="0" w:color="auto"/>
                              </w:divBdr>
                              <w:divsChild>
                                <w:div w:id="20400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34577">
          <w:marLeft w:val="0"/>
          <w:marRight w:val="0"/>
          <w:marTop w:val="0"/>
          <w:marBottom w:val="0"/>
          <w:divBdr>
            <w:top w:val="none" w:sz="0" w:space="0" w:color="auto"/>
            <w:left w:val="none" w:sz="0" w:space="0" w:color="auto"/>
            <w:bottom w:val="none" w:sz="0" w:space="0" w:color="auto"/>
            <w:right w:val="none" w:sz="0" w:space="0" w:color="auto"/>
          </w:divBdr>
          <w:divsChild>
            <w:div w:id="422848723">
              <w:marLeft w:val="0"/>
              <w:marRight w:val="0"/>
              <w:marTop w:val="0"/>
              <w:marBottom w:val="0"/>
              <w:divBdr>
                <w:top w:val="none" w:sz="0" w:space="0" w:color="auto"/>
                <w:left w:val="none" w:sz="0" w:space="0" w:color="auto"/>
                <w:bottom w:val="none" w:sz="0" w:space="0" w:color="auto"/>
                <w:right w:val="none" w:sz="0" w:space="0" w:color="auto"/>
              </w:divBdr>
              <w:divsChild>
                <w:div w:id="1724208895">
                  <w:marLeft w:val="0"/>
                  <w:marRight w:val="0"/>
                  <w:marTop w:val="0"/>
                  <w:marBottom w:val="0"/>
                  <w:divBdr>
                    <w:top w:val="none" w:sz="0" w:space="0" w:color="auto"/>
                    <w:left w:val="none" w:sz="0" w:space="0" w:color="auto"/>
                    <w:bottom w:val="none" w:sz="0" w:space="0" w:color="auto"/>
                    <w:right w:val="none" w:sz="0" w:space="0" w:color="auto"/>
                  </w:divBdr>
                  <w:divsChild>
                    <w:div w:id="1324040873">
                      <w:marLeft w:val="0"/>
                      <w:marRight w:val="0"/>
                      <w:marTop w:val="0"/>
                      <w:marBottom w:val="0"/>
                      <w:divBdr>
                        <w:top w:val="none" w:sz="0" w:space="0" w:color="auto"/>
                        <w:left w:val="none" w:sz="0" w:space="0" w:color="auto"/>
                        <w:bottom w:val="none" w:sz="0" w:space="0" w:color="auto"/>
                        <w:right w:val="none" w:sz="0" w:space="0" w:color="auto"/>
                      </w:divBdr>
                      <w:divsChild>
                        <w:div w:id="381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7278">
      <w:bodyDiv w:val="1"/>
      <w:marLeft w:val="0"/>
      <w:marRight w:val="0"/>
      <w:marTop w:val="0"/>
      <w:marBottom w:val="0"/>
      <w:divBdr>
        <w:top w:val="none" w:sz="0" w:space="0" w:color="auto"/>
        <w:left w:val="none" w:sz="0" w:space="0" w:color="auto"/>
        <w:bottom w:val="none" w:sz="0" w:space="0" w:color="auto"/>
        <w:right w:val="none" w:sz="0" w:space="0" w:color="auto"/>
      </w:divBdr>
    </w:div>
    <w:div w:id="1226989681">
      <w:bodyDiv w:val="1"/>
      <w:marLeft w:val="0"/>
      <w:marRight w:val="0"/>
      <w:marTop w:val="0"/>
      <w:marBottom w:val="0"/>
      <w:divBdr>
        <w:top w:val="none" w:sz="0" w:space="0" w:color="auto"/>
        <w:left w:val="none" w:sz="0" w:space="0" w:color="auto"/>
        <w:bottom w:val="none" w:sz="0" w:space="0" w:color="auto"/>
        <w:right w:val="none" w:sz="0" w:space="0" w:color="auto"/>
      </w:divBdr>
    </w:div>
    <w:div w:id="1241060933">
      <w:bodyDiv w:val="1"/>
      <w:marLeft w:val="0"/>
      <w:marRight w:val="0"/>
      <w:marTop w:val="0"/>
      <w:marBottom w:val="0"/>
      <w:divBdr>
        <w:top w:val="none" w:sz="0" w:space="0" w:color="auto"/>
        <w:left w:val="none" w:sz="0" w:space="0" w:color="auto"/>
        <w:bottom w:val="none" w:sz="0" w:space="0" w:color="auto"/>
        <w:right w:val="none" w:sz="0" w:space="0" w:color="auto"/>
      </w:divBdr>
      <w:divsChild>
        <w:div w:id="1920754193">
          <w:marLeft w:val="0"/>
          <w:marRight w:val="0"/>
          <w:marTop w:val="0"/>
          <w:marBottom w:val="0"/>
          <w:divBdr>
            <w:top w:val="none" w:sz="0" w:space="0" w:color="auto"/>
            <w:left w:val="none" w:sz="0" w:space="0" w:color="auto"/>
            <w:bottom w:val="none" w:sz="0" w:space="0" w:color="auto"/>
            <w:right w:val="none" w:sz="0" w:space="0" w:color="auto"/>
          </w:divBdr>
          <w:divsChild>
            <w:div w:id="501700357">
              <w:marLeft w:val="0"/>
              <w:marRight w:val="0"/>
              <w:marTop w:val="0"/>
              <w:marBottom w:val="0"/>
              <w:divBdr>
                <w:top w:val="none" w:sz="0" w:space="0" w:color="auto"/>
                <w:left w:val="none" w:sz="0" w:space="0" w:color="auto"/>
                <w:bottom w:val="none" w:sz="0" w:space="0" w:color="auto"/>
                <w:right w:val="none" w:sz="0" w:space="0" w:color="auto"/>
              </w:divBdr>
              <w:divsChild>
                <w:div w:id="959607146">
                  <w:marLeft w:val="0"/>
                  <w:marRight w:val="0"/>
                  <w:marTop w:val="0"/>
                  <w:marBottom w:val="0"/>
                  <w:divBdr>
                    <w:top w:val="none" w:sz="0" w:space="0" w:color="auto"/>
                    <w:left w:val="none" w:sz="0" w:space="0" w:color="auto"/>
                    <w:bottom w:val="none" w:sz="0" w:space="0" w:color="auto"/>
                    <w:right w:val="none" w:sz="0" w:space="0" w:color="auto"/>
                  </w:divBdr>
                  <w:divsChild>
                    <w:div w:id="241259811">
                      <w:marLeft w:val="0"/>
                      <w:marRight w:val="0"/>
                      <w:marTop w:val="0"/>
                      <w:marBottom w:val="0"/>
                      <w:divBdr>
                        <w:top w:val="none" w:sz="0" w:space="0" w:color="auto"/>
                        <w:left w:val="none" w:sz="0" w:space="0" w:color="auto"/>
                        <w:bottom w:val="none" w:sz="0" w:space="0" w:color="auto"/>
                        <w:right w:val="none" w:sz="0" w:space="0" w:color="auto"/>
                      </w:divBdr>
                      <w:divsChild>
                        <w:div w:id="749929563">
                          <w:marLeft w:val="0"/>
                          <w:marRight w:val="0"/>
                          <w:marTop w:val="0"/>
                          <w:marBottom w:val="0"/>
                          <w:divBdr>
                            <w:top w:val="none" w:sz="0" w:space="0" w:color="auto"/>
                            <w:left w:val="none" w:sz="0" w:space="0" w:color="auto"/>
                            <w:bottom w:val="none" w:sz="0" w:space="0" w:color="auto"/>
                            <w:right w:val="none" w:sz="0" w:space="0" w:color="auto"/>
                          </w:divBdr>
                          <w:divsChild>
                            <w:div w:id="1294673617">
                              <w:marLeft w:val="0"/>
                              <w:marRight w:val="300"/>
                              <w:marTop w:val="180"/>
                              <w:marBottom w:val="0"/>
                              <w:divBdr>
                                <w:top w:val="none" w:sz="0" w:space="0" w:color="auto"/>
                                <w:left w:val="none" w:sz="0" w:space="0" w:color="auto"/>
                                <w:bottom w:val="none" w:sz="0" w:space="0" w:color="auto"/>
                                <w:right w:val="none" w:sz="0" w:space="0" w:color="auto"/>
                              </w:divBdr>
                              <w:divsChild>
                                <w:div w:id="10562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3709">
          <w:marLeft w:val="0"/>
          <w:marRight w:val="0"/>
          <w:marTop w:val="0"/>
          <w:marBottom w:val="0"/>
          <w:divBdr>
            <w:top w:val="none" w:sz="0" w:space="0" w:color="auto"/>
            <w:left w:val="none" w:sz="0" w:space="0" w:color="auto"/>
            <w:bottom w:val="none" w:sz="0" w:space="0" w:color="auto"/>
            <w:right w:val="none" w:sz="0" w:space="0" w:color="auto"/>
          </w:divBdr>
          <w:divsChild>
            <w:div w:id="538249725">
              <w:marLeft w:val="0"/>
              <w:marRight w:val="0"/>
              <w:marTop w:val="0"/>
              <w:marBottom w:val="0"/>
              <w:divBdr>
                <w:top w:val="none" w:sz="0" w:space="0" w:color="auto"/>
                <w:left w:val="none" w:sz="0" w:space="0" w:color="auto"/>
                <w:bottom w:val="none" w:sz="0" w:space="0" w:color="auto"/>
                <w:right w:val="none" w:sz="0" w:space="0" w:color="auto"/>
              </w:divBdr>
              <w:divsChild>
                <w:div w:id="1191261729">
                  <w:marLeft w:val="0"/>
                  <w:marRight w:val="0"/>
                  <w:marTop w:val="0"/>
                  <w:marBottom w:val="0"/>
                  <w:divBdr>
                    <w:top w:val="none" w:sz="0" w:space="0" w:color="auto"/>
                    <w:left w:val="none" w:sz="0" w:space="0" w:color="auto"/>
                    <w:bottom w:val="none" w:sz="0" w:space="0" w:color="auto"/>
                    <w:right w:val="none" w:sz="0" w:space="0" w:color="auto"/>
                  </w:divBdr>
                  <w:divsChild>
                    <w:div w:id="545604107">
                      <w:marLeft w:val="0"/>
                      <w:marRight w:val="0"/>
                      <w:marTop w:val="0"/>
                      <w:marBottom w:val="0"/>
                      <w:divBdr>
                        <w:top w:val="none" w:sz="0" w:space="0" w:color="auto"/>
                        <w:left w:val="none" w:sz="0" w:space="0" w:color="auto"/>
                        <w:bottom w:val="none" w:sz="0" w:space="0" w:color="auto"/>
                        <w:right w:val="none" w:sz="0" w:space="0" w:color="auto"/>
                      </w:divBdr>
                      <w:divsChild>
                        <w:div w:id="1230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5765">
      <w:bodyDiv w:val="1"/>
      <w:marLeft w:val="0"/>
      <w:marRight w:val="0"/>
      <w:marTop w:val="0"/>
      <w:marBottom w:val="0"/>
      <w:divBdr>
        <w:top w:val="none" w:sz="0" w:space="0" w:color="auto"/>
        <w:left w:val="none" w:sz="0" w:space="0" w:color="auto"/>
        <w:bottom w:val="none" w:sz="0" w:space="0" w:color="auto"/>
        <w:right w:val="none" w:sz="0" w:space="0" w:color="auto"/>
      </w:divBdr>
    </w:div>
    <w:div w:id="1426003298">
      <w:bodyDiv w:val="1"/>
      <w:marLeft w:val="0"/>
      <w:marRight w:val="0"/>
      <w:marTop w:val="0"/>
      <w:marBottom w:val="0"/>
      <w:divBdr>
        <w:top w:val="none" w:sz="0" w:space="0" w:color="auto"/>
        <w:left w:val="none" w:sz="0" w:space="0" w:color="auto"/>
        <w:bottom w:val="none" w:sz="0" w:space="0" w:color="auto"/>
        <w:right w:val="none" w:sz="0" w:space="0" w:color="auto"/>
      </w:divBdr>
    </w:div>
    <w:div w:id="1472673681">
      <w:bodyDiv w:val="1"/>
      <w:marLeft w:val="0"/>
      <w:marRight w:val="0"/>
      <w:marTop w:val="0"/>
      <w:marBottom w:val="0"/>
      <w:divBdr>
        <w:top w:val="none" w:sz="0" w:space="0" w:color="auto"/>
        <w:left w:val="none" w:sz="0" w:space="0" w:color="auto"/>
        <w:bottom w:val="none" w:sz="0" w:space="0" w:color="auto"/>
        <w:right w:val="none" w:sz="0" w:space="0" w:color="auto"/>
      </w:divBdr>
    </w:div>
    <w:div w:id="1618633891">
      <w:bodyDiv w:val="1"/>
      <w:marLeft w:val="0"/>
      <w:marRight w:val="0"/>
      <w:marTop w:val="0"/>
      <w:marBottom w:val="0"/>
      <w:divBdr>
        <w:top w:val="none" w:sz="0" w:space="0" w:color="auto"/>
        <w:left w:val="none" w:sz="0" w:space="0" w:color="auto"/>
        <w:bottom w:val="none" w:sz="0" w:space="0" w:color="auto"/>
        <w:right w:val="none" w:sz="0" w:space="0" w:color="auto"/>
      </w:divBdr>
    </w:div>
    <w:div w:id="1714766348">
      <w:bodyDiv w:val="1"/>
      <w:marLeft w:val="0"/>
      <w:marRight w:val="0"/>
      <w:marTop w:val="0"/>
      <w:marBottom w:val="0"/>
      <w:divBdr>
        <w:top w:val="none" w:sz="0" w:space="0" w:color="auto"/>
        <w:left w:val="none" w:sz="0" w:space="0" w:color="auto"/>
        <w:bottom w:val="none" w:sz="0" w:space="0" w:color="auto"/>
        <w:right w:val="none" w:sz="0" w:space="0" w:color="auto"/>
      </w:divBdr>
      <w:divsChild>
        <w:div w:id="931816907">
          <w:marLeft w:val="0"/>
          <w:marRight w:val="0"/>
          <w:marTop w:val="0"/>
          <w:marBottom w:val="0"/>
          <w:divBdr>
            <w:top w:val="none" w:sz="0" w:space="0" w:color="auto"/>
            <w:left w:val="none" w:sz="0" w:space="0" w:color="auto"/>
            <w:bottom w:val="none" w:sz="0" w:space="0" w:color="auto"/>
            <w:right w:val="none" w:sz="0" w:space="0" w:color="auto"/>
          </w:divBdr>
          <w:divsChild>
            <w:div w:id="1305769323">
              <w:marLeft w:val="0"/>
              <w:marRight w:val="0"/>
              <w:marTop w:val="0"/>
              <w:marBottom w:val="0"/>
              <w:divBdr>
                <w:top w:val="none" w:sz="0" w:space="0" w:color="auto"/>
                <w:left w:val="none" w:sz="0" w:space="0" w:color="auto"/>
                <w:bottom w:val="none" w:sz="0" w:space="0" w:color="auto"/>
                <w:right w:val="none" w:sz="0" w:space="0" w:color="auto"/>
              </w:divBdr>
              <w:divsChild>
                <w:div w:id="116484586">
                  <w:marLeft w:val="0"/>
                  <w:marRight w:val="0"/>
                  <w:marTop w:val="0"/>
                  <w:marBottom w:val="0"/>
                  <w:divBdr>
                    <w:top w:val="none" w:sz="0" w:space="0" w:color="auto"/>
                    <w:left w:val="none" w:sz="0" w:space="0" w:color="auto"/>
                    <w:bottom w:val="none" w:sz="0" w:space="0" w:color="auto"/>
                    <w:right w:val="none" w:sz="0" w:space="0" w:color="auto"/>
                  </w:divBdr>
                  <w:divsChild>
                    <w:div w:id="2068989437">
                      <w:marLeft w:val="0"/>
                      <w:marRight w:val="0"/>
                      <w:marTop w:val="0"/>
                      <w:marBottom w:val="0"/>
                      <w:divBdr>
                        <w:top w:val="none" w:sz="0" w:space="0" w:color="auto"/>
                        <w:left w:val="none" w:sz="0" w:space="0" w:color="auto"/>
                        <w:bottom w:val="none" w:sz="0" w:space="0" w:color="auto"/>
                        <w:right w:val="none" w:sz="0" w:space="0" w:color="auto"/>
                      </w:divBdr>
                      <w:divsChild>
                        <w:div w:id="2080400544">
                          <w:marLeft w:val="0"/>
                          <w:marRight w:val="0"/>
                          <w:marTop w:val="0"/>
                          <w:marBottom w:val="0"/>
                          <w:divBdr>
                            <w:top w:val="none" w:sz="0" w:space="0" w:color="auto"/>
                            <w:left w:val="none" w:sz="0" w:space="0" w:color="auto"/>
                            <w:bottom w:val="none" w:sz="0" w:space="0" w:color="auto"/>
                            <w:right w:val="none" w:sz="0" w:space="0" w:color="auto"/>
                          </w:divBdr>
                          <w:divsChild>
                            <w:div w:id="970790249">
                              <w:marLeft w:val="0"/>
                              <w:marRight w:val="300"/>
                              <w:marTop w:val="180"/>
                              <w:marBottom w:val="0"/>
                              <w:divBdr>
                                <w:top w:val="none" w:sz="0" w:space="0" w:color="auto"/>
                                <w:left w:val="none" w:sz="0" w:space="0" w:color="auto"/>
                                <w:bottom w:val="none" w:sz="0" w:space="0" w:color="auto"/>
                                <w:right w:val="none" w:sz="0" w:space="0" w:color="auto"/>
                              </w:divBdr>
                              <w:divsChild>
                                <w:div w:id="14603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58547">
          <w:marLeft w:val="0"/>
          <w:marRight w:val="0"/>
          <w:marTop w:val="0"/>
          <w:marBottom w:val="0"/>
          <w:divBdr>
            <w:top w:val="none" w:sz="0" w:space="0" w:color="auto"/>
            <w:left w:val="none" w:sz="0" w:space="0" w:color="auto"/>
            <w:bottom w:val="none" w:sz="0" w:space="0" w:color="auto"/>
            <w:right w:val="none" w:sz="0" w:space="0" w:color="auto"/>
          </w:divBdr>
          <w:divsChild>
            <w:div w:id="1194419298">
              <w:marLeft w:val="0"/>
              <w:marRight w:val="0"/>
              <w:marTop w:val="0"/>
              <w:marBottom w:val="0"/>
              <w:divBdr>
                <w:top w:val="none" w:sz="0" w:space="0" w:color="auto"/>
                <w:left w:val="none" w:sz="0" w:space="0" w:color="auto"/>
                <w:bottom w:val="none" w:sz="0" w:space="0" w:color="auto"/>
                <w:right w:val="none" w:sz="0" w:space="0" w:color="auto"/>
              </w:divBdr>
              <w:divsChild>
                <w:div w:id="1185288078">
                  <w:marLeft w:val="0"/>
                  <w:marRight w:val="0"/>
                  <w:marTop w:val="0"/>
                  <w:marBottom w:val="0"/>
                  <w:divBdr>
                    <w:top w:val="none" w:sz="0" w:space="0" w:color="auto"/>
                    <w:left w:val="none" w:sz="0" w:space="0" w:color="auto"/>
                    <w:bottom w:val="none" w:sz="0" w:space="0" w:color="auto"/>
                    <w:right w:val="none" w:sz="0" w:space="0" w:color="auto"/>
                  </w:divBdr>
                  <w:divsChild>
                    <w:div w:id="1379815571">
                      <w:marLeft w:val="0"/>
                      <w:marRight w:val="0"/>
                      <w:marTop w:val="0"/>
                      <w:marBottom w:val="0"/>
                      <w:divBdr>
                        <w:top w:val="none" w:sz="0" w:space="0" w:color="auto"/>
                        <w:left w:val="none" w:sz="0" w:space="0" w:color="auto"/>
                        <w:bottom w:val="none" w:sz="0" w:space="0" w:color="auto"/>
                        <w:right w:val="none" w:sz="0" w:space="0" w:color="auto"/>
                      </w:divBdr>
                      <w:divsChild>
                        <w:div w:id="1262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5025">
      <w:bodyDiv w:val="1"/>
      <w:marLeft w:val="0"/>
      <w:marRight w:val="0"/>
      <w:marTop w:val="0"/>
      <w:marBottom w:val="0"/>
      <w:divBdr>
        <w:top w:val="none" w:sz="0" w:space="0" w:color="auto"/>
        <w:left w:val="none" w:sz="0" w:space="0" w:color="auto"/>
        <w:bottom w:val="none" w:sz="0" w:space="0" w:color="auto"/>
        <w:right w:val="none" w:sz="0" w:space="0" w:color="auto"/>
      </w:divBdr>
    </w:div>
    <w:div w:id="1999335599">
      <w:bodyDiv w:val="1"/>
      <w:marLeft w:val="0"/>
      <w:marRight w:val="0"/>
      <w:marTop w:val="0"/>
      <w:marBottom w:val="0"/>
      <w:divBdr>
        <w:top w:val="none" w:sz="0" w:space="0" w:color="auto"/>
        <w:left w:val="none" w:sz="0" w:space="0" w:color="auto"/>
        <w:bottom w:val="none" w:sz="0" w:space="0" w:color="auto"/>
        <w:right w:val="none" w:sz="0" w:space="0" w:color="auto"/>
      </w:divBdr>
    </w:div>
    <w:div w:id="2066027789">
      <w:bodyDiv w:val="1"/>
      <w:marLeft w:val="0"/>
      <w:marRight w:val="0"/>
      <w:marTop w:val="0"/>
      <w:marBottom w:val="0"/>
      <w:divBdr>
        <w:top w:val="none" w:sz="0" w:space="0" w:color="auto"/>
        <w:left w:val="none" w:sz="0" w:space="0" w:color="auto"/>
        <w:bottom w:val="none" w:sz="0" w:space="0" w:color="auto"/>
        <w:right w:val="none" w:sz="0" w:space="0" w:color="auto"/>
      </w:divBdr>
    </w:div>
    <w:div w:id="2117018657">
      <w:bodyDiv w:val="1"/>
      <w:marLeft w:val="0"/>
      <w:marRight w:val="0"/>
      <w:marTop w:val="0"/>
      <w:marBottom w:val="0"/>
      <w:divBdr>
        <w:top w:val="none" w:sz="0" w:space="0" w:color="auto"/>
        <w:left w:val="none" w:sz="0" w:space="0" w:color="auto"/>
        <w:bottom w:val="none" w:sz="0" w:space="0" w:color="auto"/>
        <w:right w:val="none" w:sz="0" w:space="0" w:color="auto"/>
      </w:divBdr>
      <w:divsChild>
        <w:div w:id="1702169493">
          <w:marLeft w:val="0"/>
          <w:marRight w:val="0"/>
          <w:marTop w:val="0"/>
          <w:marBottom w:val="0"/>
          <w:divBdr>
            <w:top w:val="none" w:sz="0" w:space="0" w:color="auto"/>
            <w:left w:val="none" w:sz="0" w:space="0" w:color="auto"/>
            <w:bottom w:val="none" w:sz="0" w:space="0" w:color="auto"/>
            <w:right w:val="none" w:sz="0" w:space="0" w:color="auto"/>
          </w:divBdr>
          <w:divsChild>
            <w:div w:id="1496725050">
              <w:marLeft w:val="0"/>
              <w:marRight w:val="0"/>
              <w:marTop w:val="0"/>
              <w:marBottom w:val="0"/>
              <w:divBdr>
                <w:top w:val="none" w:sz="0" w:space="0" w:color="auto"/>
                <w:left w:val="none" w:sz="0" w:space="0" w:color="auto"/>
                <w:bottom w:val="none" w:sz="0" w:space="0" w:color="auto"/>
                <w:right w:val="none" w:sz="0" w:space="0" w:color="auto"/>
              </w:divBdr>
              <w:divsChild>
                <w:div w:id="1627734340">
                  <w:marLeft w:val="0"/>
                  <w:marRight w:val="0"/>
                  <w:marTop w:val="0"/>
                  <w:marBottom w:val="0"/>
                  <w:divBdr>
                    <w:top w:val="none" w:sz="0" w:space="0" w:color="auto"/>
                    <w:left w:val="none" w:sz="0" w:space="0" w:color="auto"/>
                    <w:bottom w:val="none" w:sz="0" w:space="0" w:color="auto"/>
                    <w:right w:val="none" w:sz="0" w:space="0" w:color="auto"/>
                  </w:divBdr>
                  <w:divsChild>
                    <w:div w:id="1361081304">
                      <w:marLeft w:val="0"/>
                      <w:marRight w:val="0"/>
                      <w:marTop w:val="0"/>
                      <w:marBottom w:val="0"/>
                      <w:divBdr>
                        <w:top w:val="none" w:sz="0" w:space="0" w:color="auto"/>
                        <w:left w:val="none" w:sz="0" w:space="0" w:color="auto"/>
                        <w:bottom w:val="none" w:sz="0" w:space="0" w:color="auto"/>
                        <w:right w:val="none" w:sz="0" w:space="0" w:color="auto"/>
                      </w:divBdr>
                      <w:divsChild>
                        <w:div w:id="1313438077">
                          <w:marLeft w:val="0"/>
                          <w:marRight w:val="0"/>
                          <w:marTop w:val="0"/>
                          <w:marBottom w:val="0"/>
                          <w:divBdr>
                            <w:top w:val="none" w:sz="0" w:space="0" w:color="auto"/>
                            <w:left w:val="none" w:sz="0" w:space="0" w:color="auto"/>
                            <w:bottom w:val="none" w:sz="0" w:space="0" w:color="auto"/>
                            <w:right w:val="none" w:sz="0" w:space="0" w:color="auto"/>
                          </w:divBdr>
                          <w:divsChild>
                            <w:div w:id="1422683359">
                              <w:marLeft w:val="0"/>
                              <w:marRight w:val="300"/>
                              <w:marTop w:val="180"/>
                              <w:marBottom w:val="0"/>
                              <w:divBdr>
                                <w:top w:val="none" w:sz="0" w:space="0" w:color="auto"/>
                                <w:left w:val="none" w:sz="0" w:space="0" w:color="auto"/>
                                <w:bottom w:val="none" w:sz="0" w:space="0" w:color="auto"/>
                                <w:right w:val="none" w:sz="0" w:space="0" w:color="auto"/>
                              </w:divBdr>
                              <w:divsChild>
                                <w:div w:id="12198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47482">
          <w:marLeft w:val="0"/>
          <w:marRight w:val="0"/>
          <w:marTop w:val="0"/>
          <w:marBottom w:val="0"/>
          <w:divBdr>
            <w:top w:val="none" w:sz="0" w:space="0" w:color="auto"/>
            <w:left w:val="none" w:sz="0" w:space="0" w:color="auto"/>
            <w:bottom w:val="none" w:sz="0" w:space="0" w:color="auto"/>
            <w:right w:val="none" w:sz="0" w:space="0" w:color="auto"/>
          </w:divBdr>
          <w:divsChild>
            <w:div w:id="17240015">
              <w:marLeft w:val="0"/>
              <w:marRight w:val="0"/>
              <w:marTop w:val="0"/>
              <w:marBottom w:val="0"/>
              <w:divBdr>
                <w:top w:val="none" w:sz="0" w:space="0" w:color="auto"/>
                <w:left w:val="none" w:sz="0" w:space="0" w:color="auto"/>
                <w:bottom w:val="none" w:sz="0" w:space="0" w:color="auto"/>
                <w:right w:val="none" w:sz="0" w:space="0" w:color="auto"/>
              </w:divBdr>
              <w:divsChild>
                <w:div w:id="775753712">
                  <w:marLeft w:val="0"/>
                  <w:marRight w:val="0"/>
                  <w:marTop w:val="0"/>
                  <w:marBottom w:val="0"/>
                  <w:divBdr>
                    <w:top w:val="none" w:sz="0" w:space="0" w:color="auto"/>
                    <w:left w:val="none" w:sz="0" w:space="0" w:color="auto"/>
                    <w:bottom w:val="none" w:sz="0" w:space="0" w:color="auto"/>
                    <w:right w:val="none" w:sz="0" w:space="0" w:color="auto"/>
                  </w:divBdr>
                  <w:divsChild>
                    <w:div w:id="1012682001">
                      <w:marLeft w:val="0"/>
                      <w:marRight w:val="0"/>
                      <w:marTop w:val="0"/>
                      <w:marBottom w:val="0"/>
                      <w:divBdr>
                        <w:top w:val="none" w:sz="0" w:space="0" w:color="auto"/>
                        <w:left w:val="none" w:sz="0" w:space="0" w:color="auto"/>
                        <w:bottom w:val="none" w:sz="0" w:space="0" w:color="auto"/>
                        <w:right w:val="none" w:sz="0" w:space="0" w:color="auto"/>
                      </w:divBdr>
                      <w:divsChild>
                        <w:div w:id="1430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8C58-9E98-42C3-8724-56383780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Ioannou</dc:creator>
  <cp:lastModifiedBy>Irene Ioannou</cp:lastModifiedBy>
  <cp:revision>2</cp:revision>
  <cp:lastPrinted>2021-04-05T07:41:00Z</cp:lastPrinted>
  <dcterms:created xsi:type="dcterms:W3CDTF">2021-06-07T06:38:00Z</dcterms:created>
  <dcterms:modified xsi:type="dcterms:W3CDTF">2021-06-07T06:38:00Z</dcterms:modified>
</cp:coreProperties>
</file>